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autoSpaceDE/>
        <w:autoSpaceDN/>
        <w:bidi w:val="0"/>
        <w:snapToGrid w:val="0"/>
        <w:spacing w:line="560" w:lineRule="exact"/>
        <w:ind w:left="0"/>
        <w:jc w:val="center"/>
        <w:textAlignment w:val="auto"/>
        <w:rPr>
          <w:rFonts w:hint="eastAsia" w:ascii="方正小标宋简体" w:hAnsi="华文中宋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hAnsi="华文中宋" w:eastAsia="方正小标宋简体"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hAnsi="华文中宋" w:eastAsia="方正小标宋简体"/>
          <w:bCs/>
          <w:sz w:val="44"/>
          <w:szCs w:val="44"/>
        </w:rPr>
        <w:instrText xml:space="preserve">ADDIN CNKISM.UserStyle</w:instrText>
      </w:r>
      <w:r>
        <w:rPr>
          <w:rFonts w:ascii="方正小标宋简体" w:hAnsi="华文中宋" w:eastAsia="方正小标宋简体"/>
          <w:bCs/>
          <w:sz w:val="44"/>
          <w:szCs w:val="44"/>
        </w:rPr>
        <w:fldChar w:fldCharType="separate"/>
      </w:r>
      <w:r>
        <w:rPr>
          <w:rFonts w:ascii="方正小标宋简体" w:hAnsi="华文中宋" w:eastAsia="方正小标宋简体"/>
          <w:bCs/>
          <w:sz w:val="44"/>
          <w:szCs w:val="44"/>
        </w:rPr>
        <w:fldChar w:fldCharType="end"/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庆元县“千千万万”助农增收行动方案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深入贯彻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中央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省、市农村工作会议精神，巩固和拓展脱贫攻坚成果、全面推进乡村振兴、加快农业农村现代化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val="en-US" w:eastAsia="zh-CN"/>
        </w:rPr>
        <w:t>促进农民收入进一步提速，根据《丽水市人民政府办公室关于加快农民增收的意见》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《庆元加快跨越式高质量发展建设共同富裕示范区行动方案(2021-2025 年)》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等文件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,制定本行动方案。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16" w:firstLineChars="200"/>
        <w:jc w:val="both"/>
        <w:textAlignment w:val="auto"/>
        <w:rPr>
          <w:rFonts w:hint="eastAsia" w:ascii="黑体" w:hAnsi="黑体" w:eastAsia="黑体"/>
          <w:color w:val="auto"/>
          <w:kern w:val="44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kern w:val="44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color w:val="auto"/>
          <w:kern w:val="44"/>
          <w:sz w:val="32"/>
          <w:szCs w:val="32"/>
          <w:lang w:eastAsia="zh-CN"/>
        </w:rPr>
        <w:t>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16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以“共同富裕”为导向，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谋划推进农户“扩中”“提低”</w:t>
      </w:r>
      <w:r>
        <w:rPr>
          <w:rFonts w:hint="eastAsia" w:ascii="仿宋_GB2312" w:eastAsia="仿宋_GB2312"/>
          <w:color w:val="auto"/>
          <w:sz w:val="32"/>
          <w:szCs w:val="32"/>
        </w:rPr>
        <w:t>，把“千千万万”助农增收行动作为全力推动共同富裕的重要举措（即开展千名技能干部联系千家新型农业主体，带动万户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小</w:t>
      </w:r>
      <w:r>
        <w:rPr>
          <w:rFonts w:hint="eastAsia" w:ascii="仿宋_GB2312" w:eastAsia="仿宋_GB2312"/>
          <w:color w:val="auto"/>
          <w:sz w:val="32"/>
          <w:szCs w:val="32"/>
        </w:rPr>
        <w:t>农户、低收入农户增收万元行动），通过技能型干部的指导培育，发挥新型农业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市场</w:t>
      </w:r>
      <w:r>
        <w:rPr>
          <w:rFonts w:hint="eastAsia" w:ascii="仿宋_GB2312" w:eastAsia="仿宋_GB2312"/>
          <w:color w:val="auto"/>
          <w:sz w:val="32"/>
          <w:szCs w:val="32"/>
        </w:rPr>
        <w:t>主体的带动引领作用，增强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小</w:t>
      </w:r>
      <w:r>
        <w:rPr>
          <w:rFonts w:hint="eastAsia" w:ascii="仿宋_GB2312" w:eastAsia="仿宋_GB2312"/>
          <w:color w:val="auto"/>
          <w:sz w:val="32"/>
          <w:szCs w:val="32"/>
        </w:rPr>
        <w:t>农户、低收入农户增收致富的内生动力和技能本领，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努力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实现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农村居民收入年均增长11%以上，到2025年达到34700元，城乡居民收入倍差缩小到1.9以内</w:t>
      </w:r>
      <w:r>
        <w:rPr>
          <w:rFonts w:hint="eastAsia" w:ascii="仿宋_GB2312" w:eastAsia="仿宋_GB2312"/>
          <w:color w:val="auto"/>
          <w:sz w:val="32"/>
          <w:szCs w:val="32"/>
        </w:rPr>
        <w:t>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16" w:firstLineChars="200"/>
        <w:jc w:val="both"/>
        <w:textAlignment w:val="auto"/>
        <w:rPr>
          <w:rFonts w:hint="eastAsia" w:ascii="黑体" w:hAnsi="黑体" w:eastAsia="黑体" w:cs="黑体"/>
          <w:color w:val="auto"/>
          <w:kern w:val="44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kern w:val="44"/>
          <w:sz w:val="32"/>
          <w:szCs w:val="32"/>
          <w:lang w:eastAsia="zh-CN"/>
        </w:rPr>
        <w:t>实施内容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autoSpaceDE/>
        <w:autoSpaceDN/>
        <w:bidi w:val="0"/>
        <w:spacing w:line="560" w:lineRule="exact"/>
        <w:ind w:left="0" w:firstLine="616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围绕技能型政府建设，培养技能型干部，提升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干部的</w:t>
      </w:r>
      <w:r>
        <w:rPr>
          <w:rFonts w:hint="eastAsia" w:ascii="仿宋_GB2312" w:eastAsia="仿宋_GB2312"/>
          <w:color w:val="auto"/>
          <w:sz w:val="32"/>
          <w:szCs w:val="32"/>
        </w:rPr>
        <w:t>工作能力，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突出发展</w:t>
      </w:r>
      <w:r>
        <w:rPr>
          <w:rFonts w:hint="eastAsia" w:ascii="仿宋_GB2312" w:eastAsia="仿宋_GB2312"/>
          <w:color w:val="auto"/>
          <w:sz w:val="32"/>
          <w:szCs w:val="32"/>
        </w:rPr>
        <w:t>新型农业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市场</w:t>
      </w:r>
      <w:r>
        <w:rPr>
          <w:rFonts w:hint="eastAsia" w:ascii="仿宋_GB2312" w:eastAsia="仿宋_GB2312"/>
          <w:color w:val="auto"/>
          <w:sz w:val="32"/>
          <w:szCs w:val="32"/>
        </w:rPr>
        <w:t>主体的辐射带动作用，做好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小</w:t>
      </w:r>
      <w:r>
        <w:rPr>
          <w:rFonts w:hint="eastAsia" w:ascii="仿宋_GB2312" w:eastAsia="仿宋_GB2312"/>
          <w:color w:val="auto"/>
          <w:sz w:val="32"/>
          <w:szCs w:val="32"/>
        </w:rPr>
        <w:t>农户、低收入农户提质增效的“造血式”帮扶，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打造技能型政府升级版，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重点实施五项内容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autoSpaceDE/>
        <w:autoSpaceDN/>
        <w:bidi w:val="0"/>
        <w:spacing w:line="560" w:lineRule="exact"/>
        <w:ind w:left="0" w:firstLine="618" w:firstLineChars="200"/>
        <w:textAlignment w:val="auto"/>
        <w:rPr>
          <w:rFonts w:hint="eastAsia"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  <w:lang w:eastAsia="zh-CN"/>
        </w:rPr>
        <w:t>——</w:t>
      </w: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深化技能型干部培育。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bidi="ar"/>
        </w:rPr>
        <w:t>以数字化改革推进</w:t>
      </w:r>
      <w:r>
        <w:rPr>
          <w:rFonts w:hint="eastAsia" w:ascii="仿宋_GB2312" w:hAnsi="Helvetica" w:eastAsia="仿宋_GB2312" w:cs="Helvetica"/>
          <w:color w:val="auto"/>
          <w:kern w:val="0"/>
          <w:sz w:val="32"/>
          <w:szCs w:val="32"/>
        </w:rPr>
        <w:t>技能型政府建设，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bidi="ar"/>
        </w:rPr>
        <w:t>围绕技能干部有序开展</w:t>
      </w:r>
      <w:r>
        <w:rPr>
          <w:rFonts w:ascii="仿宋_GB2312" w:eastAsia="仿宋_GB2312" w:cs="仿宋_GB2312"/>
          <w:color w:val="auto"/>
          <w:kern w:val="0"/>
          <w:sz w:val="32"/>
          <w:szCs w:val="32"/>
          <w:lang w:bidi="ar"/>
        </w:rPr>
        <w:t>数字化改革应用场景建设工作</w:t>
      </w:r>
      <w:r>
        <w:rPr>
          <w:rFonts w:hint="eastAsia" w:ascii="仿宋_GB2312" w:eastAsia="仿宋_GB2312"/>
          <w:color w:val="auto"/>
          <w:sz w:val="32"/>
          <w:szCs w:val="32"/>
        </w:rPr>
        <w:t>，用数字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bidi="ar"/>
        </w:rPr>
        <w:t>化的手段提高干部工作质量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eastAsia="zh-CN" w:bidi="ar"/>
        </w:rPr>
        <w:t>。开展“干部技能大比拼”、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bidi="ar"/>
        </w:rPr>
        <w:t>技能实训、举办干部技能讲堂等活动，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eastAsia="zh-CN" w:bidi="ar"/>
        </w:rPr>
        <w:t>提高干部带富本领。</w:t>
      </w:r>
      <w:r>
        <w:rPr>
          <w:rFonts w:hint="eastAsia" w:ascii="仿宋_GB2312" w:eastAsia="仿宋_GB2312" w:cs="仿宋_GB2312"/>
          <w:b/>
          <w:bCs/>
          <w:color w:val="auto"/>
          <w:kern w:val="0"/>
          <w:sz w:val="32"/>
          <w:szCs w:val="32"/>
          <w:lang w:eastAsia="zh-CN" w:bidi="ar"/>
        </w:rPr>
        <w:t>（县委组织部、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lang w:eastAsia="zh-CN" w:bidi="ar"/>
        </w:rPr>
        <w:t>县委党校、</w:t>
      </w:r>
      <w:r>
        <w:rPr>
          <w:rFonts w:hint="eastAsia" w:ascii="仿宋_GB2312" w:eastAsia="仿宋_GB2312" w:cs="仿宋_GB2312"/>
          <w:b/>
          <w:bCs/>
          <w:color w:val="auto"/>
          <w:kern w:val="0"/>
          <w:sz w:val="32"/>
          <w:szCs w:val="32"/>
          <w:lang w:eastAsia="zh-CN" w:bidi="ar"/>
        </w:rPr>
        <w:t>县农业农村局、</w:t>
      </w:r>
      <w:r>
        <w:rPr>
          <w:rFonts w:hint="eastAsia" w:asci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县</w:t>
      </w:r>
      <w:r>
        <w:rPr>
          <w:rFonts w:hint="eastAsia" w:ascii="仿宋_GB2312" w:eastAsia="仿宋_GB2312" w:cs="仿宋_GB2312"/>
          <w:b/>
          <w:bCs/>
          <w:color w:val="auto"/>
          <w:kern w:val="0"/>
          <w:sz w:val="32"/>
          <w:szCs w:val="32"/>
          <w:lang w:eastAsia="zh-CN" w:bidi="ar"/>
        </w:rPr>
        <w:t>人力社保局等单位）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spacing w:line="560" w:lineRule="exact"/>
        <w:ind w:left="0" w:firstLine="618" w:firstLineChars="200"/>
        <w:textAlignment w:val="auto"/>
        <w:rPr>
          <w:rFonts w:hint="eastAsia" w:ascii="仿宋_GB2312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  <w:lang w:eastAsia="zh-CN"/>
        </w:rPr>
        <w:t>——</w:t>
      </w: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培育新型农业主体。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深入实施“两进两回”行动，引导大学生、科技人员、乡贤能人、返乡人员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、退役军人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和农创客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到乡村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开展创新创业活动。</w:t>
      </w:r>
      <w:r>
        <w:rPr>
          <w:rFonts w:hint="eastAsia" w:ascii="仿宋_GB2312" w:eastAsia="仿宋_GB2312"/>
          <w:color w:val="auto"/>
          <w:sz w:val="32"/>
          <w:szCs w:val="32"/>
        </w:rPr>
        <w:t>到2025年，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实现小的村培育新型农业主体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1-2家、中等的村3-5家、大的村5-10家，全县</w:t>
      </w:r>
      <w:r>
        <w:rPr>
          <w:rFonts w:hint="eastAsia" w:ascii="仿宋_GB2312" w:eastAsia="仿宋_GB2312"/>
          <w:color w:val="auto"/>
          <w:sz w:val="32"/>
          <w:szCs w:val="32"/>
        </w:rPr>
        <w:t>培育提升高质量家庭农场</w:t>
      </w:r>
      <w:r>
        <w:rPr>
          <w:rFonts w:hint="default" w:ascii="仿宋_GB2312" w:eastAsia="仿宋_GB2312"/>
          <w:color w:val="auto"/>
          <w:sz w:val="32"/>
          <w:szCs w:val="32"/>
        </w:rPr>
        <w:t>1000家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以上</w:t>
      </w:r>
      <w:r>
        <w:rPr>
          <w:rFonts w:hint="eastAsia" w:ascii="仿宋_GB2312" w:eastAsia="仿宋_GB2312"/>
          <w:color w:val="auto"/>
          <w:sz w:val="32"/>
          <w:szCs w:val="32"/>
        </w:rPr>
        <w:t>、农民专业合作社</w:t>
      </w:r>
      <w:r>
        <w:rPr>
          <w:rFonts w:hint="default" w:ascii="仿宋_GB2312" w:eastAsia="仿宋_GB2312"/>
          <w:color w:val="auto"/>
          <w:sz w:val="32"/>
          <w:szCs w:val="32"/>
        </w:rPr>
        <w:t>50家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以上</w:t>
      </w:r>
      <w:r>
        <w:rPr>
          <w:rFonts w:hint="eastAsia" w:ascii="仿宋_GB2312" w:eastAsia="仿宋_GB2312"/>
          <w:color w:val="auto"/>
          <w:sz w:val="32"/>
          <w:szCs w:val="32"/>
        </w:rPr>
        <w:t>、社会化服务组织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color w:val="auto"/>
          <w:sz w:val="32"/>
          <w:szCs w:val="32"/>
        </w:rPr>
        <w:t>0家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以上；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新培育农业龙头企业10家，争取国家级农业龙头企业1家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农业企业上市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1家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（县农业农村局、县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委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统战部、团县委、县科技局、县人力社保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局、县自然资源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和规划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县食用菌产业中心、县退役军人服务中心、县科协、县金融发展中心等单位）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spacing w:line="560" w:lineRule="exact"/>
        <w:ind w:left="0" w:firstLine="616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——</w:t>
      </w: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培育产业“新三宝”。</w:t>
      </w:r>
      <w:r>
        <w:rPr>
          <w:rFonts w:hint="eastAsia" w:ascii="仿宋_GB2312" w:eastAsia="仿宋_GB2312"/>
          <w:color w:val="auto"/>
          <w:sz w:val="32"/>
          <w:szCs w:val="32"/>
        </w:rPr>
        <w:t>鼓励发展农家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乐民宿、农村电子商务、来料加工“新三宝”。到2025年，全县新培育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家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农家乐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民宿，农家乐民宿主体</w:t>
      </w:r>
      <w:r>
        <w:rPr>
          <w:rFonts w:hint="eastAsia" w:ascii="仿宋_GB2312" w:eastAsia="仿宋_GB2312"/>
          <w:color w:val="auto"/>
          <w:sz w:val="32"/>
          <w:szCs w:val="32"/>
        </w:rPr>
        <w:t>稳定在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300</w:t>
      </w:r>
      <w:r>
        <w:rPr>
          <w:rFonts w:hint="eastAsia" w:ascii="仿宋_GB2312" w:eastAsia="仿宋_GB2312"/>
          <w:color w:val="auto"/>
          <w:sz w:val="32"/>
          <w:szCs w:val="32"/>
        </w:rPr>
        <w:t>家；实现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网络</w:t>
      </w:r>
      <w:r>
        <w:rPr>
          <w:rFonts w:hint="eastAsia" w:ascii="仿宋_GB2312" w:eastAsia="仿宋_GB2312"/>
          <w:color w:val="auto"/>
          <w:sz w:val="32"/>
          <w:szCs w:val="32"/>
        </w:rPr>
        <w:t>零售额超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70</w:t>
      </w:r>
      <w:r>
        <w:rPr>
          <w:rFonts w:hint="eastAsia" w:ascii="仿宋_GB2312" w:eastAsia="仿宋_GB2312"/>
          <w:color w:val="auto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带动就业岗位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10000</w:t>
      </w:r>
      <w:r>
        <w:rPr>
          <w:rFonts w:hint="eastAsia" w:ascii="仿宋_GB2312" w:eastAsia="仿宋_GB2312"/>
          <w:color w:val="auto"/>
          <w:sz w:val="32"/>
          <w:szCs w:val="32"/>
        </w:rPr>
        <w:t>个；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发放来料加工费5亿元，新培育一手经纪人45人，来料加工队伍稳定在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（县农业农村局、县经商局、县妇联等有关单位）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spacing w:line="560" w:lineRule="exact"/>
        <w:ind w:left="0" w:firstLine="618" w:firstLineChars="200"/>
        <w:textAlignment w:val="auto"/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  <w:lang w:eastAsia="zh-CN"/>
        </w:rPr>
        <w:t>——</w:t>
      </w: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深化“三位一体”农合联改革。</w:t>
      </w:r>
      <w:r>
        <w:rPr>
          <w:rFonts w:hint="eastAsia" w:ascii="仿宋_GB2312" w:eastAsia="仿宋_GB2312"/>
          <w:color w:val="auto"/>
          <w:sz w:val="32"/>
          <w:szCs w:val="32"/>
        </w:rPr>
        <w:t>充分发挥农合联联农带农的资源优势，形成合作制、股份制、订单农业等多种利益联结模式，带动和组织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小</w:t>
      </w:r>
      <w:r>
        <w:rPr>
          <w:rFonts w:hint="eastAsia" w:ascii="仿宋_GB2312" w:eastAsia="仿宋_GB2312"/>
          <w:color w:val="auto"/>
          <w:sz w:val="32"/>
          <w:szCs w:val="32"/>
        </w:rPr>
        <w:t>农户、低收入农户参与农业产业发展，实现增收致富。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到2025年，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全县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农合联会员数达到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800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个，联系和带动农民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1万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人以上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eastAsia="zh-CN"/>
        </w:rPr>
        <w:t>（县供销社、县农业农村局等有关单位）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/>
        <w:autoSpaceDN/>
        <w:bidi w:val="0"/>
        <w:spacing w:line="560" w:lineRule="exact"/>
        <w:ind w:left="0" w:firstLine="618" w:firstLineChars="200"/>
        <w:textAlignment w:val="auto"/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  <w:lang w:eastAsia="zh-CN"/>
        </w:rPr>
        <w:t>——</w:t>
      </w: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实现脱贫攻坚和乡村振兴有效衔接。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持续完善动态调整机制，健全防止返贫动态监测和精准帮扶机制，强化保障救助和托底救助，保持帮扶政策的连续性和稳定性，推动脱贫攻坚与乡村振兴的有效衔接。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到2025年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低收入农户人均可支配收入年均增幅保持1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%以上，低收入农户人均可支配收入水平达到2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00元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全面消除年家庭人均收入低于13000元现象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eastAsia="zh-CN"/>
        </w:rPr>
        <w:t>。（县农业农村局、县民政局、县教育局、县住建局、县残联等有关单位）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/>
        <w:autoSpaceDN/>
        <w:bidi w:val="0"/>
        <w:spacing w:line="560" w:lineRule="exact"/>
        <w:ind w:left="0" w:firstLine="618" w:firstLineChars="200"/>
        <w:textAlignment w:val="auto"/>
        <w:rPr>
          <w:rFonts w:hint="eastAsia" w:ascii="黑体" w:hAnsi="黑体" w:eastAsia="黑体"/>
          <w:color w:val="auto"/>
          <w:kern w:val="44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color w:val="auto"/>
          <w:kern w:val="44"/>
          <w:sz w:val="32"/>
          <w:szCs w:val="32"/>
          <w:lang w:eastAsia="zh-CN"/>
        </w:rPr>
        <w:t>重点举措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autoSpaceDE/>
        <w:autoSpaceDN/>
        <w:bidi w:val="0"/>
        <w:spacing w:line="560" w:lineRule="exact"/>
        <w:ind w:left="0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聚焦缩小“收入差距”，全面实施“415”工程，抓好产业强农、就业富农、改革兴农、帮扶惠农“四大行动”，落实加快农民增收十五条举措，构建以共同富裕为导向的持续增收机制。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/>
        <w:autoSpaceDE/>
        <w:autoSpaceDN/>
        <w:bidi w:val="0"/>
        <w:spacing w:line="560" w:lineRule="exact"/>
        <w:ind w:left="0" w:firstLine="618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eastAsia="楷体_GB2312" w:cs="Times New Roman"/>
          <w:b/>
          <w:bCs/>
          <w:color w:val="auto"/>
          <w:sz w:val="32"/>
          <w:szCs w:val="32"/>
          <w:lang w:val="en-US" w:eastAsia="zh-CN"/>
        </w:rPr>
        <w:t>聚焦提高农民经营净收入，实施产业兴农</w:t>
      </w:r>
      <w:r>
        <w:rPr>
          <w:rFonts w:hint="eastAsia" w:ascii="楷体_GB2312" w:eastAsia="楷体_GB2312" w:cs="Times New Roman"/>
          <w:b/>
          <w:bCs/>
          <w:color w:val="auto"/>
          <w:sz w:val="32"/>
          <w:szCs w:val="32"/>
        </w:rPr>
        <w:t>行动。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spacing w:line="560" w:lineRule="exact"/>
        <w:ind w:left="0" w:firstLine="618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Times New Roman"/>
          <w:b/>
          <w:bCs/>
          <w:color w:val="auto"/>
          <w:sz w:val="32"/>
          <w:szCs w:val="32"/>
          <w:lang w:val="en-US" w:eastAsia="zh-CN"/>
        </w:rPr>
        <w:t>1.大力发展品质农业。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大力实施科技强农、机械强农“双强行动”，用心引育新型农业主体，大力发展现代高端农业、品质品牌农业。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推进高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准标农田建设和粮食生产功能区提升，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稳定粮食播种面积8.9万亩以上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提质食用菌、毛竹、甜桔柚、中药材、锥栗、茶叶和高山蔬菜等“多彩”农业，建设山居、山货、山路、山景等“山”字系产业链条。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加大先进适用农机推广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农机购置更新补贴力度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加快产业基地宜机化改造，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补齐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农业基础设施和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农机装备短板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（县农业农村局、县改局、县经商局、县自然资源和规划局、县食用菌产业中心等有关单位，排第一的为牵头单位）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spacing w:line="560" w:lineRule="exact"/>
        <w:ind w:left="0" w:firstLine="618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2.健全农业科技服务体系。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“一产一策一专家一团队”机制。充分发挥科技特派员、星期天工程师、专家工作站等科技人员和科创平台的作用，探索构建“专家+农技人员+示范基地+示范主体+辐射带动户”推广服务模式，做好农业技术服务，多渠道提供农业灾害预报服务，减少农业因灾损失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（县农业农村局、县委组织部、县科技局、县自然资源和规划局、县食用菌产业中心等有关单位）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spacing w:line="560" w:lineRule="exact"/>
        <w:ind w:left="0" w:firstLine="618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3.提高农民组织化水平。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建立副县以上领导、农村工作指导员（第一书记）、科技特派员、乡镇干部和县属部门农业技术干部每人联系1家现代农业经营主体制度。加快农业企业、合作社、家庭农场高质量发展，大力培育农创客，推动农业适度规模经营。引育一批领军全产业链发展的省级以上农业龙头企业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加快完善农业多种价值实现机制，推动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80%的传统小农户家庭收入达到10万元以上，一半达到20万元以上。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县农业农村局、县发改局、县经商局、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  <w:lang w:eastAsia="zh-CN"/>
        </w:rPr>
        <w:t>县自然资源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  <w:lang w:val="en-US" w:eastAsia="zh-CN"/>
        </w:rPr>
        <w:t>和规划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  <w:shd w:val="clear" w:color="auto" w:fill="FFFFFF"/>
          <w:lang w:val="en-US" w:eastAsia="zh-CN"/>
        </w:rPr>
        <w:t>、县食用菌产业中心、县供销社、县妇联等有关单位）</w:t>
      </w:r>
    </w:p>
    <w:p>
      <w:pPr>
        <w:pStyle w:val="2"/>
        <w:keepNext w:val="0"/>
        <w:keepLines w:val="0"/>
        <w:pageBreakBefore w:val="0"/>
        <w:kinsoku/>
        <w:wordWrap/>
        <w:autoSpaceDE/>
        <w:autoSpaceDN/>
        <w:bidi w:val="0"/>
        <w:spacing w:line="560" w:lineRule="exact"/>
        <w:ind w:left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4.实施农产品出村进城工程。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供销优选品牌建设和供销社“三位一体”改革，发挥流动供销致富车服务功能，加强偏远山区农资、农技、农产品进城等服务。加大对农村电商、合作社的扶持力度；充分发挥结对帮扶、山海协作单位优势，鼓励各级帮扶单位利用工会经费、疗休养经费购买结对乡村农产品，切实加强消费帮扶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（县供销社、县经商局、团县委、县农业农村局等有关单位）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spacing w:line="560" w:lineRule="exact"/>
        <w:ind w:left="0" w:firstLine="618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5.增加民宿农家乐的推介。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利用好各种平台资源，加大推介庆元优质的旅游资源，促进农家乐民宿业态的发展，提高经营净收入。支持机关、企事业单位在符合疫情防控政策前提下，组织干部职工到县域内农家乐民宿开展疗休养。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（县农业农村局、县文体旅体局、县融媒体中心、县总工会等有关单位）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/>
        <w:autoSpaceDN/>
        <w:bidi w:val="0"/>
        <w:spacing w:line="560" w:lineRule="exact"/>
        <w:ind w:left="0" w:firstLine="674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（二）聚焦提高农民工资性收入，实施就业富农行动。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/>
        <w:autoSpaceDN/>
        <w:bidi w:val="0"/>
        <w:spacing w:line="560" w:lineRule="exact"/>
        <w:ind w:left="0" w:firstLine="674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6.鼓励农民创业就业。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展就业惠村、创业富村、技能兴村行动，实施“雁归”返乡创业引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领计划，健全“乡村工匠”培训培育机制，落实创业补贴、职业技能培训补贴、创业担保贷款及贴息政策。建立基层劳动就业社会保障公共服务平台，常态化开展农村劳动力余缺调剂，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-SA"/>
        </w:rPr>
        <w:t>促进农村人力资源与市场需求精准匹配。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加强公益性岗位安置，支持企业开发爱心岗位，对就业困难农户实施托底帮扶，确保“零就业家庭清零”。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  <w:lang w:val="en-US" w:eastAsia="zh-CN"/>
        </w:rPr>
        <w:t>（县人力社会保障局、县农业农村局等有关单位）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/>
        <w:autoSpaceDN/>
        <w:bidi w:val="0"/>
        <w:spacing w:line="560" w:lineRule="exact"/>
        <w:ind w:left="0" w:firstLine="674" w:firstLineChars="200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7.全面提升就业岗位创造能力。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续开展县领导助企开门红、助企纾困专项行动、助企服务保链畅链活动等，促进企业平稳发展，有效发挥城镇、产业平台带动效应，为农村转移劳动力提供更加充分更高质量就业岗位，确保GDP增幅、规上工业人均薪酬和规上服务业人均薪酬增幅可持续增长。完善最低工资标准调整机制，健全最低工资标准与经济增长和社会平均工资增长的联动机制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  <w:lang w:val="en-US" w:eastAsia="zh-CN"/>
        </w:rPr>
        <w:t>（县人力社保局、县农业农村局等有关单位）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/>
        <w:autoSpaceDN/>
        <w:bidi w:val="0"/>
        <w:spacing w:line="560" w:lineRule="exact"/>
        <w:ind w:left="0" w:firstLine="618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eastAsia="楷体_GB2312" w:cs="Times New Roman"/>
          <w:b/>
          <w:bCs/>
          <w:color w:val="auto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shd w:val="clear" w:color="auto" w:fill="auto"/>
          <w:lang w:val="en-US" w:eastAsia="zh-CN"/>
        </w:rPr>
        <w:t>.实施“十万农民大培训”行动。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加强农民职业教育和继续教育，建立部门联动、形式多样、方便群众的新时代农民全员、全生命周期培训体系。整合农民培训相关资金，统筹开展农民培训，培养有文化、懂技术、善经营、会管理的高素质农民和农村实用人才、创新创业带头人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（县人力社保局、县委组织部、县教育局、县民政局、县农业农村局等有关单位）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 w:val="0"/>
        <w:topLinePunct/>
        <w:autoSpaceDE/>
        <w:autoSpaceDN/>
        <w:bidi w:val="0"/>
        <w:spacing w:line="560" w:lineRule="exact"/>
        <w:ind w:left="0" w:firstLine="674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聚焦提高农民财产净收入，实施改革兴农行动。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0" w:firstLine="67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9.深化农村集成改革。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聚集财产性收入“短板”，有序推进农村土地、农房、金融、人才、文创、治理、业态、生态、服务、数字等十大激活行动。全域推进农村“三块地”改革，坚持“退化和复活”并举，实施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100个自然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村农村土地综合整治和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10村100幢闲置农房激活计划，推广土地预流转制度，引导农户自愿以土地经营权、林权等入股发展农业产业化经营，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增加农民财产净收入。稳妥推进农村集体经营性建设用地入市，建立健全城乡统一的建设用地市场体系。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（县农业农村局、县发改局、县</w:t>
      </w:r>
      <w:r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  <w:t>自然资源和规划局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等有关单位）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61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10.深入实施“大搬快聚、富民安居”工程。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完善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“大搬快聚、富民安居”工程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扶持政策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，引导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更多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农村人口向县城、中心镇搬迁转移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在建成同心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新村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的基础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，再谋划建设1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以上农民搬迁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安置小区，实现100个自然村约1.5万农村人口搬出大山、融入县城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。同时，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按照“同城同待遇”的要求，有序推动搬迁农民市民化，保障其在迁入地的基本公共服务和发展权益。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（县农业农村局、县委组织部、县发改局、县民政局等有关单位）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618" w:firstLineChars="20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11.深入推进“两进两回”。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实施新乡贤带富工程和农创客培育计划，推动人才、科技、资金、项目等要素集聚乡村、服务乡村，增强村庄发展活力，形成村强民富互促共进的局面。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（县农业农村局、县委统战部、县科技局、县金融发展中心等有关单位）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/>
        <w:autoSpaceDN/>
        <w:bidi w:val="0"/>
        <w:spacing w:line="560" w:lineRule="exact"/>
        <w:ind w:left="0" w:firstLine="618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12.深入开展金融改革。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大乡村振兴重点领域金融支持，大力发展农业供应链金融。健全农村产权确权办证、价值评估、交易流转、处置变现等配套机制，拓宽农村抵押融资渠道。创新农户信用贷款服务，实现农户小额普惠贷款3万元以上额度全覆盖，农户信用贷款年均增速高于15%。推进金融支持生态产品价值实现机制创新，推广“生态主题卡”、“生态区快链贷”等绿色金融模式。开展低收入农户小额信贷，完善农村保险服务体系，推动农业保险“扩面、增品、提标”，扩大政策性保险覆盖面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县金融发展中心、中国人民银行庆元县支行等有关单位）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tabs>
          <w:tab w:val="left" w:pos="3052"/>
        </w:tabs>
        <w:kinsoku/>
        <w:wordWrap/>
        <w:autoSpaceDE/>
        <w:autoSpaceDN/>
        <w:bidi w:val="0"/>
        <w:adjustRightInd w:val="0"/>
        <w:snapToGrid w:val="0"/>
        <w:spacing w:line="560" w:lineRule="exact"/>
        <w:ind w:left="0" w:firstLine="674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（四）聚焦提高农民转移净收入，实施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帮扶惠农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行动。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tabs>
          <w:tab w:val="left" w:pos="3052"/>
        </w:tabs>
        <w:kinsoku/>
        <w:wordWrap/>
        <w:autoSpaceDE/>
        <w:autoSpaceDN/>
        <w:bidi w:val="0"/>
        <w:adjustRightInd w:val="0"/>
        <w:snapToGrid w:val="0"/>
        <w:spacing w:line="560" w:lineRule="exact"/>
        <w:ind w:left="0" w:firstLine="674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13.加强困难群众帮扶救助。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落实落细农村困难家庭应保尽保和危房改造即时救助、子女教育费用减免、医疗补充性政策保险等精准扶持政策，做到“不漏一户、不落一人”。与</w:t>
      </w: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  <w:t>全市同步提高最低生活保障标准，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合理把握低保提标的时、效、度。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（县民政局、县住建局、县教育局、县医疗保障局、县农业农村局、县残联等有关单位）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tabs>
          <w:tab w:val="left" w:pos="3052"/>
        </w:tabs>
        <w:kinsoku/>
        <w:wordWrap/>
        <w:autoSpaceDE/>
        <w:autoSpaceDN/>
        <w:bidi w:val="0"/>
        <w:adjustRightInd w:val="0"/>
        <w:snapToGrid w:val="0"/>
        <w:spacing w:line="560" w:lineRule="exact"/>
        <w:ind w:left="0" w:firstLine="674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14.迭代升级低收入农户帮扶机制.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完善“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1个农户、1个帮扶干部、1条主要帮扶措施、1份医疗补充保险、1张“幸福清单”和1月一走访”的帮扶措施。用好省级提低促富数字化平台，深入实施“1个村、1个驻村工作组、1个村级发展思路、1套村级治理机制”精准帮扶，多维帮促低收入农户持续增收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（县农业农村局、县委组织部等有关单位）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tabs>
          <w:tab w:val="left" w:pos="3052"/>
        </w:tabs>
        <w:kinsoku/>
        <w:wordWrap/>
        <w:autoSpaceDE/>
        <w:autoSpaceDN/>
        <w:bidi w:val="0"/>
        <w:adjustRightInd w:val="0"/>
        <w:snapToGrid w:val="0"/>
        <w:spacing w:line="560" w:lineRule="exact"/>
        <w:ind w:left="0" w:firstLine="674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15.壮大村级集体经济。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聚焦村富带民富“普惠”，通过构建新型帮扶共同体和大力推行强村公司、飞地抱团、片区组团等发展模式，实现先富带后富，推进</w:t>
      </w:r>
      <w:r>
        <w:rPr>
          <w:rFonts w:hint="eastAsia" w:eastAsia="仿宋_GB2312"/>
          <w:color w:val="auto"/>
          <w:sz w:val="32"/>
          <w:szCs w:val="32"/>
        </w:rPr>
        <w:t>全县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行政村</w:t>
      </w:r>
      <w:r>
        <w:rPr>
          <w:rFonts w:hint="eastAsia" w:eastAsia="仿宋_GB2312"/>
          <w:color w:val="auto"/>
          <w:sz w:val="32"/>
          <w:szCs w:val="32"/>
        </w:rPr>
        <w:t>经营性收入达20万元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50万元以上占比分别超过43%、15%。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鼓励发展旅游、服务、光伏等多元业态，打造一批年经营性收入 50 万元以上的“强村样板、富民典范”。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实施第一书记、农村工作指导员、科技特派员每年为当地领办一个产业发展项目的制度，为乡村振兴注入活力。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（县农业农村局、县委组织部、县“两山”投资集团有限公司等有关单位）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tabs>
          <w:tab w:val="left" w:pos="3052"/>
        </w:tabs>
        <w:kinsoku/>
        <w:wordWrap/>
        <w:autoSpaceDE/>
        <w:autoSpaceDN/>
        <w:bidi w:val="0"/>
        <w:adjustRightInd w:val="0"/>
        <w:snapToGrid w:val="0"/>
        <w:spacing w:line="560" w:lineRule="exact"/>
        <w:ind w:left="0" w:firstLine="616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保障措施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tabs>
          <w:tab w:val="left" w:pos="3052"/>
        </w:tabs>
        <w:kinsoku/>
        <w:wordWrap/>
        <w:autoSpaceDE/>
        <w:autoSpaceDN/>
        <w:bidi w:val="0"/>
        <w:adjustRightInd w:val="0"/>
        <w:snapToGrid w:val="0"/>
        <w:spacing w:line="560" w:lineRule="exact"/>
        <w:ind w:left="0" w:firstLine="618" w:firstLineChars="200"/>
        <w:textAlignment w:val="auto"/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（一）</w:t>
      </w:r>
      <w:r>
        <w:rPr>
          <w:rFonts w:hint="eastAsia" w:ascii="楷体_GB2312" w:eastAsia="楷体_GB2312"/>
          <w:b/>
          <w:color w:val="auto"/>
          <w:sz w:val="32"/>
          <w:szCs w:val="32"/>
          <w:lang w:eastAsia="zh-CN"/>
        </w:rPr>
        <w:t>强化组织领导</w:t>
      </w:r>
      <w:r>
        <w:rPr>
          <w:rFonts w:hint="eastAsia" w:ascii="楷体_GB2312" w:eastAsia="楷体_GB2312"/>
          <w:b/>
          <w:color w:val="auto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建立由党政分管领导任会议召集人的联席会议制度，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统筹协调15项重点举措实施。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县委农办会同县级有关部门找准切口、量化目标、细化措施、设定时限、分别落实具体政策，合力助推</w:t>
      </w:r>
      <w:r>
        <w:rPr>
          <w:rFonts w:hint="eastAsia" w:ascii="仿宋_GB2312" w:eastAsia="仿宋_GB2312"/>
          <w:color w:val="auto"/>
          <w:sz w:val="32"/>
          <w:szCs w:val="32"/>
        </w:rPr>
        <w:t>农民收入持续稳定较快增长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各乡镇（街道）要结合本地实际，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富农强农惠农的各项政策措施落实到产业、到项目、到农户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（县委办、县府办）。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305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18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（二）</w:t>
      </w:r>
      <w:r>
        <w:rPr>
          <w:rFonts w:hint="eastAsia" w:ascii="楷体_GB2312" w:eastAsia="楷体_GB2312"/>
          <w:b/>
          <w:color w:val="auto"/>
          <w:sz w:val="32"/>
          <w:szCs w:val="32"/>
          <w:lang w:eastAsia="zh-CN"/>
        </w:rPr>
        <w:t>健全</w:t>
      </w:r>
      <w:r>
        <w:rPr>
          <w:rFonts w:hint="eastAsia" w:ascii="楷体_GB2312" w:eastAsia="楷体_GB2312"/>
          <w:b/>
          <w:color w:val="auto"/>
          <w:sz w:val="32"/>
          <w:szCs w:val="32"/>
        </w:rPr>
        <w:t>投入</w:t>
      </w:r>
      <w:r>
        <w:rPr>
          <w:rFonts w:hint="eastAsia" w:ascii="楷体_GB2312" w:eastAsia="楷体_GB2312"/>
          <w:b/>
          <w:color w:val="auto"/>
          <w:sz w:val="32"/>
          <w:szCs w:val="32"/>
          <w:lang w:eastAsia="zh-CN"/>
        </w:rPr>
        <w:t>机制</w:t>
      </w:r>
      <w:r>
        <w:rPr>
          <w:rFonts w:hint="eastAsia" w:ascii="楷体_GB2312" w:eastAsia="楷体_GB2312"/>
          <w:b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进一步建立健全财政支农稳定增长机制，使财政支出重点向助农增收工作倾斜。在积极争取上级财政支持的基础上，通过调整和优化支出结构，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每年整合各类涉农资金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5亿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元以</w:t>
      </w:r>
      <w:r>
        <w:rPr>
          <w:rFonts w:hint="eastAsia" w:ascii="仿宋_GB2312" w:eastAsia="仿宋_GB2312"/>
          <w:color w:val="auto"/>
          <w:sz w:val="32"/>
          <w:szCs w:val="32"/>
        </w:rPr>
        <w:t>上用于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乡村振兴，</w:t>
      </w:r>
      <w:r>
        <w:rPr>
          <w:rFonts w:hint="eastAsia" w:ascii="仿宋_GB2312" w:eastAsia="仿宋_GB2312"/>
          <w:color w:val="auto"/>
          <w:sz w:val="32"/>
          <w:szCs w:val="32"/>
        </w:rPr>
        <w:t>以财政投入为杠杆，撬动社会多元化支农投入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（县财政局）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305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18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（三）强化督查考核。</w:t>
      </w:r>
      <w:r>
        <w:rPr>
          <w:rFonts w:hint="eastAsia" w:ascii="仿宋_GB2312" w:eastAsia="仿宋_GB2312"/>
          <w:color w:val="auto"/>
          <w:sz w:val="32"/>
          <w:szCs w:val="32"/>
        </w:rPr>
        <w:t>确立农民增收“第一指标”的理念，对农民增收关联部门及乡镇（街道）进行考核，县在市级农民增收位次与相关部门年度考核绩效挂钩。县委、县政府督查室定期组织开展惠农政策、增收举措落实情况督查，并对落实情况进行通报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（县委考核办、县委县政府督查室）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305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18" w:firstLineChars="200"/>
        <w:textAlignment w:val="auto"/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（四）</w:t>
      </w:r>
      <w:r>
        <w:rPr>
          <w:rFonts w:hint="eastAsia" w:ascii="楷体_GB2312" w:eastAsia="楷体_GB2312"/>
          <w:b/>
          <w:color w:val="auto"/>
          <w:sz w:val="32"/>
          <w:szCs w:val="32"/>
          <w:lang w:eastAsia="zh-CN"/>
        </w:rPr>
        <w:t>营造良好氛围</w:t>
      </w:r>
      <w:r>
        <w:rPr>
          <w:rFonts w:hint="eastAsia" w:ascii="楷体_GB2312" w:eastAsia="楷体_GB2312"/>
          <w:b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积极引导各相关部门和乡镇（街道）技能干部联系新型农业主体，主动参与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小</w:t>
      </w:r>
      <w:r>
        <w:rPr>
          <w:rFonts w:hint="eastAsia" w:ascii="仿宋_GB2312" w:eastAsia="仿宋_GB2312"/>
          <w:color w:val="auto"/>
          <w:sz w:val="32"/>
          <w:szCs w:val="32"/>
        </w:rPr>
        <w:t>农户、低收入农户帮扶工作。及时总结宣传报道“千千万万”助农增收行动工作成效、典型案例和先进典型，动员各方社会力量共同参与，营造共同致富的舆论氛围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（县委宣传部）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spacing w:line="560" w:lineRule="exact"/>
        <w:ind w:left="0"/>
        <w:textAlignment w:val="auto"/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305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16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305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16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附件: 1.2022年度庆元县农民增收工作进度表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305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1540" w:firstLineChars="500"/>
        <w:jc w:val="lef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2.2022年度庆元县低收入农户增收工作进度表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pacing w:val="0"/>
          <w:kern w:val="2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autoSpaceDE/>
        <w:autoSpaceDN/>
        <w:bidi w:val="0"/>
        <w:spacing w:line="560" w:lineRule="exact"/>
        <w:ind w:left="0"/>
        <w:textAlignment w:val="auto"/>
        <w:rPr>
          <w:rFonts w:hint="eastAsia"/>
          <w:lang w:val="en-US" w:eastAsia="zh-CN"/>
        </w:rPr>
      </w:pPr>
    </w:p>
    <w:p>
      <w:pPr>
        <w:rPr>
          <w:rFonts w:hint="eastAsia" w:ascii="仿宋_GB2312" w:hAnsi="宋体" w:eastAsia="仿宋_GB2312" w:cs="仿宋_GB2312"/>
          <w:color w:val="00000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0"/>
          <w:kern w:val="2"/>
          <w:sz w:val="32"/>
          <w:szCs w:val="32"/>
          <w:lang w:val="en-US" w:eastAsia="zh-CN" w:bidi="ar"/>
        </w:rPr>
        <w:t xml:space="preserve">                          庆元县人民政府办公室</w:t>
      </w:r>
    </w:p>
    <w:p>
      <w:pPr>
        <w:jc w:val="center"/>
      </w:pPr>
      <w:r>
        <w:rPr>
          <w:rFonts w:hint="default" w:ascii="仿宋_GB2312" w:hAnsi="宋体" w:cs="仿宋_GB2312"/>
          <w:color w:val="000000"/>
          <w:spacing w:val="0"/>
          <w:kern w:val="2"/>
          <w:sz w:val="32"/>
          <w:szCs w:val="32"/>
          <w:lang w:val="en" w:eastAsia="zh-CN" w:bidi="ar"/>
        </w:rPr>
        <w:t xml:space="preserve">                  </w:t>
      </w:r>
      <w:r>
        <w:rPr>
          <w:rFonts w:hint="eastAsia" w:ascii="Times New Roman" w:hAnsi="Times New Roman" w:cs="仿宋_GB2312"/>
          <w:spacing w:val="-6"/>
          <w:kern w:val="2"/>
          <w:sz w:val="32"/>
          <w:szCs w:val="24"/>
          <w:lang w:val="en-US" w:eastAsia="zh-CN" w:bidi="ar"/>
        </w:rPr>
        <w:t>2022</w:t>
      </w:r>
      <w:r>
        <w:rPr>
          <w:rFonts w:hint="eastAsia" w:ascii="Times New Roman" w:hAnsi="Times New Roman" w:eastAsia="仿宋_GB2312" w:cs="仿宋_GB2312"/>
          <w:spacing w:val="-6"/>
          <w:kern w:val="2"/>
          <w:sz w:val="32"/>
          <w:szCs w:val="24"/>
          <w:lang w:val="en-US" w:eastAsia="zh-CN" w:bidi="ar"/>
        </w:rPr>
        <w:t>年</w:t>
      </w:r>
      <w:r>
        <w:rPr>
          <w:rFonts w:hint="eastAsia" w:ascii="Times New Roman" w:hAnsi="Times New Roman" w:cs="仿宋_GB2312"/>
          <w:spacing w:val="-6"/>
          <w:kern w:val="2"/>
          <w:sz w:val="32"/>
          <w:szCs w:val="24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pacing w:val="-6"/>
          <w:kern w:val="2"/>
          <w:sz w:val="32"/>
          <w:szCs w:val="24"/>
          <w:lang w:val="en-US" w:eastAsia="zh-CN" w:bidi="ar"/>
        </w:rPr>
        <w:t>月</w:t>
      </w:r>
      <w:r>
        <w:rPr>
          <w:rFonts w:hint="eastAsia" w:ascii="Times New Roman" w:hAnsi="Times New Roman" w:cs="仿宋_GB2312"/>
          <w:spacing w:val="-6"/>
          <w:kern w:val="2"/>
          <w:sz w:val="32"/>
          <w:szCs w:val="24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pacing w:val="-6"/>
          <w:kern w:val="2"/>
          <w:sz w:val="32"/>
          <w:szCs w:val="24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034D74"/>
    <w:multiLevelType w:val="singleLevel"/>
    <w:tmpl w:val="F0034D74"/>
    <w:lvl w:ilvl="0" w:tentative="0">
      <w:start w:val="1"/>
      <w:numFmt w:val="chineseCounting"/>
      <w:suff w:val="nothing"/>
      <w:lvlText w:val="(%1）"/>
      <w:lvlJc w:val="left"/>
      <w:rPr>
        <w:rFonts w:hint="eastAsia" w:ascii="楷体_GB2312" w:hAnsi="楷体_GB2312" w:eastAsia="楷体_GB2312" w:cs="楷体_GB2312"/>
        <w:b/>
        <w:bCs/>
        <w:sz w:val="32"/>
        <w:szCs w:val="32"/>
      </w:rPr>
    </w:lvl>
  </w:abstractNum>
  <w:abstractNum w:abstractNumId="1">
    <w:nsid w:val="455294B2"/>
    <w:multiLevelType w:val="singleLevel"/>
    <w:tmpl w:val="455294B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E38E3"/>
    <w:rsid w:val="37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next w:val="4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44"/>
      <w:szCs w:val="24"/>
      <w:lang w:val="en-US" w:eastAsia="zh-CN" w:bidi="ar"/>
    </w:rPr>
  </w:style>
  <w:style w:type="paragraph" w:styleId="4">
    <w:name w:val="Body Text First Indent"/>
    <w:basedOn w:val="3"/>
    <w:next w:val="5"/>
    <w:qFormat/>
    <w:uiPriority w:val="0"/>
    <w:pPr>
      <w:widowControl w:val="0"/>
      <w:spacing w:before="0" w:after="0" w:line="500" w:lineRule="atLeast"/>
      <w:ind w:left="0" w:right="0" w:firstLine="420"/>
      <w:jc w:val="both"/>
    </w:pPr>
    <w:rPr>
      <w:rFonts w:ascii="Times New Roman" w:hAnsi="Times New Roman" w:eastAsia="楷体_GB2312" w:cs="Times New Roman"/>
      <w:kern w:val="0"/>
      <w:sz w:val="28"/>
      <w:szCs w:val="20"/>
      <w:lang w:val="en-US" w:eastAsia="zh-CN" w:bidi="ar-SA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2022-08-17T08:46:00Z</dcterms:created>
  <dc:creator>何诗雨</dc:creator>
  <cp:lastModifiedBy>何诗雨</cp:lastModifiedBy>
  <dcterms:modified xsi:type="dcterms:W3CDTF">2022-08-17T08:49:20Z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