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91" w:rsidRDefault="00016C91" w:rsidP="00016C91">
      <w:pPr>
        <w:widowControl/>
        <w:jc w:val="center"/>
        <w:rPr>
          <w:rFonts w:ascii="仿宋_GB2312" w:eastAsia="仿宋_GB2312" w:hAnsi="Calibri" w:cs="Times New Roman" w:hint="eastAsia"/>
          <w:b/>
          <w:sz w:val="44"/>
          <w:szCs w:val="44"/>
        </w:rPr>
      </w:pPr>
      <w:r>
        <w:rPr>
          <w:rFonts w:ascii="仿宋_GB2312" w:eastAsia="仿宋_GB2312" w:hAnsi="Calibri" w:cs="Times New Roman" w:hint="eastAsia"/>
          <w:b/>
          <w:sz w:val="44"/>
          <w:szCs w:val="44"/>
        </w:rPr>
        <w:t>庆元县人民政府关于</w:t>
      </w:r>
    </w:p>
    <w:p w:rsidR="00016C91" w:rsidRDefault="00016C91" w:rsidP="00016C91">
      <w:pPr>
        <w:widowControl/>
        <w:jc w:val="center"/>
        <w:rPr>
          <w:rFonts w:ascii="仿宋_GB2312" w:eastAsia="仿宋_GB2312" w:hAnsi="Calibri" w:cs="Times New Roman"/>
          <w:b/>
          <w:sz w:val="44"/>
          <w:szCs w:val="44"/>
        </w:rPr>
      </w:pPr>
      <w:r>
        <w:rPr>
          <w:rFonts w:ascii="仿宋_GB2312" w:eastAsia="仿宋_GB2312" w:hAnsi="Calibri" w:cs="Times New Roman" w:hint="eastAsia"/>
          <w:b/>
          <w:sz w:val="44"/>
          <w:szCs w:val="44"/>
        </w:rPr>
        <w:t>2019年财政决算(草案）的报告</w:t>
      </w:r>
    </w:p>
    <w:p w:rsidR="00016C91" w:rsidRDefault="00016C91" w:rsidP="00016C91">
      <w:pPr>
        <w:rPr>
          <w:rFonts w:ascii="仿宋_GB2312" w:eastAsia="仿宋_GB2312" w:hAnsi="Calibri" w:cs="Times New Roman" w:hint="eastAsia"/>
          <w:sz w:val="32"/>
          <w:szCs w:val="32"/>
        </w:rPr>
      </w:pPr>
    </w:p>
    <w:p w:rsidR="00016C91" w:rsidRDefault="00016C91" w:rsidP="00016C91">
      <w:pPr>
        <w:spacing w:line="560" w:lineRule="exact"/>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县人大常委会：</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根据《中华人民共和国各级人民代表大会常务委员会监督法》和《中华人民共和国预算法》的规定，现将庆元县2019年度财政决算草案报告如下，请予以审议。</w:t>
      </w:r>
    </w:p>
    <w:p w:rsidR="00016C91" w:rsidRDefault="00016C91" w:rsidP="00016C91">
      <w:pPr>
        <w:spacing w:line="560" w:lineRule="exact"/>
        <w:ind w:firstLineChars="200" w:firstLine="640"/>
        <w:jc w:val="left"/>
        <w:rPr>
          <w:rFonts w:ascii="黑体" w:eastAsia="黑体" w:hAnsi="宋体" w:cs="宋体" w:hint="eastAsia"/>
          <w:color w:val="000000"/>
          <w:sz w:val="32"/>
          <w:szCs w:val="32"/>
        </w:rPr>
      </w:pPr>
      <w:r>
        <w:rPr>
          <w:rFonts w:ascii="黑体" w:eastAsia="黑体" w:hAnsi="宋体" w:cs="宋体" w:hint="eastAsia"/>
          <w:color w:val="000000"/>
          <w:sz w:val="32"/>
          <w:szCs w:val="32"/>
        </w:rPr>
        <w:t>一、2019年一般公共预算收支决算情况</w:t>
      </w:r>
    </w:p>
    <w:p w:rsidR="00016C91" w:rsidRDefault="00016C91" w:rsidP="00016C91">
      <w:pPr>
        <w:spacing w:line="560" w:lineRule="exact"/>
        <w:ind w:firstLineChars="200" w:firstLine="643"/>
        <w:jc w:val="left"/>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（一）一般公共预算收入情况</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2019年县本级一般公共预算收入5.48亿元，与执行数一致，完成预算的100.5%，同比增长(以下简称增长)8.5%，其中：税收收入4.58亿元，非税收入9010万元。加上转移性收入37.14亿元，</w:t>
      </w:r>
      <w:r>
        <w:rPr>
          <w:rFonts w:ascii="仿宋_GB2312" w:eastAsia="仿宋_GB2312" w:hAnsi="仿宋" w:cs="宋体" w:hint="eastAsia"/>
          <w:kern w:val="0"/>
          <w:sz w:val="32"/>
        </w:rPr>
        <w:t>其中：中央税收返还4650万元、省转移支付收入23.44亿元、地方政府一般债券转贷收入5.3亿元、使用结转资金2.51亿元、调入资金5.43亿元，</w:t>
      </w:r>
      <w:r>
        <w:rPr>
          <w:rFonts w:ascii="仿宋_GB2312" w:eastAsia="仿宋_GB2312" w:hAnsi="宋体" w:cs="宋体" w:hint="eastAsia"/>
          <w:color w:val="000000"/>
          <w:sz w:val="32"/>
          <w:szCs w:val="32"/>
        </w:rPr>
        <w:t>收入</w:t>
      </w:r>
      <w:r>
        <w:rPr>
          <w:rFonts w:ascii="仿宋_GB2312" w:eastAsia="仿宋_GB2312" w:hAnsi="仿宋" w:cs="宋体" w:hint="eastAsia"/>
          <w:kern w:val="0"/>
          <w:sz w:val="32"/>
        </w:rPr>
        <w:t>合计42.62亿元。</w:t>
      </w:r>
      <w:r>
        <w:rPr>
          <w:rFonts w:ascii="宋体" w:eastAsia="仿宋_GB2312" w:hAnsi="宋体" w:cs="宋体" w:hint="eastAsia"/>
          <w:kern w:val="0"/>
          <w:sz w:val="32"/>
        </w:rPr>
        <w:t> </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税收收入中主要项目完成情况：增值税收入1.67亿元，完成预算的73.0%，下降13.8%；企业所得税收入5896万元，完成预算的93.6%，下降7.3%；个人所得税收入2000万元，完成预算的128.2%，下降22.1%；土地增值税收入3139万元，完成预算的68.2%，增长32.3%；耕地占用税收入1.01亿元，完成预算的629.5%，增长314.0%；契税收入3489万元，完成预算的139.6%，下降11.4%。</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增值税收入同比下降主要是受减税降费政策增值税税</w:t>
      </w:r>
      <w:r>
        <w:rPr>
          <w:rFonts w:ascii="仿宋_GB2312" w:eastAsia="仿宋_GB2312" w:hAnsi="宋体" w:cs="宋体" w:hint="eastAsia"/>
          <w:color w:val="000000"/>
          <w:sz w:val="32"/>
          <w:szCs w:val="32"/>
        </w:rPr>
        <w:lastRenderedPageBreak/>
        <w:t>率调整影响，增值税减收力度大；企业所得税收入同比下降主要是上年度梦天木业因政府补贴一次性缴纳企业所得税而本年度无类似收入因素；个人所得税收入同比下降的原因主要是受个人所得税六项专项扣除政策影响，个人所得税减收明显；土地增值税收入同比增长主要是房地产销售形势好，预征土地增值税增长较快；耕地占用税完成预算较好主要是兰溪桥电站项目及以前年度耕占税清理。</w:t>
      </w:r>
    </w:p>
    <w:p w:rsidR="00016C91" w:rsidRDefault="00016C91" w:rsidP="00016C91">
      <w:pPr>
        <w:spacing w:line="560" w:lineRule="exact"/>
        <w:ind w:firstLineChars="200" w:firstLine="643"/>
        <w:jc w:val="left"/>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（二）一般公共预算支出情况</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2019年县本级一般公共预算支出37.25亿元，与执行数一致，完成调整预算的113.3%，增长13.0%。超额完成预算主要是年度中上级下达的专项补助按照预算法规定不列调整预算中，造成实际支出数大于预算数。加上转移性支出5.37亿元，其中：</w:t>
      </w:r>
      <w:r>
        <w:rPr>
          <w:rFonts w:ascii="仿宋_GB2312" w:eastAsia="仿宋_GB2312" w:hAnsi="Calibri" w:cs="Times New Roman" w:hint="eastAsia"/>
          <w:color w:val="000000"/>
          <w:sz w:val="32"/>
          <w:szCs w:val="32"/>
        </w:rPr>
        <w:t>上解上级支出1.22亿元、债务还本支出3000万元、安排预算稳定调节基金1.44亿元、援助其他地区支出755万元、结转下年支出2.34亿元，</w:t>
      </w:r>
      <w:r>
        <w:rPr>
          <w:rFonts w:ascii="仿宋_GB2312" w:eastAsia="仿宋_GB2312" w:hAnsi="宋体" w:cs="宋体" w:hint="eastAsia"/>
          <w:color w:val="000000"/>
          <w:sz w:val="32"/>
          <w:szCs w:val="32"/>
        </w:rPr>
        <w:t>支出合计42.62亿元。</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重点支出科目完成情况：</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公共安全支出2.55亿元，增长23.7%，主要是公安局“天网工程”四期（雪亮工程）债券项目增长较大。</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教育支出7.15亿元，增长18.2%，主要是安南小学迁扩建和菊隆中学迁扩建债券项目增长较大。</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shd w:val="clear" w:color="FFFFFF" w:fill="D9D9D9"/>
        </w:rPr>
      </w:pPr>
      <w:r>
        <w:rPr>
          <w:rFonts w:ascii="仿宋_GB2312" w:eastAsia="仿宋_GB2312" w:hAnsi="宋体" w:cs="宋体" w:hint="eastAsia"/>
          <w:color w:val="000000"/>
          <w:sz w:val="32"/>
          <w:szCs w:val="32"/>
        </w:rPr>
        <w:t>科学技术支出8023万元，增长65.7%，主要是已挂牌“新三板”企业奖励和工业经济政策经费增长较大。</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shd w:val="clear" w:color="FFFFFF" w:fill="D9D9D9"/>
        </w:rPr>
      </w:pPr>
      <w:r>
        <w:rPr>
          <w:rFonts w:ascii="仿宋_GB2312" w:eastAsia="仿宋_GB2312" w:hAnsi="宋体" w:cs="宋体" w:hint="eastAsia"/>
          <w:color w:val="000000"/>
          <w:sz w:val="32"/>
          <w:szCs w:val="32"/>
        </w:rPr>
        <w:t>文化旅游体育与传媒支出7403万元，增长22.3%，主要</w:t>
      </w:r>
      <w:r>
        <w:rPr>
          <w:rFonts w:ascii="仿宋_GB2312" w:eastAsia="仿宋_GB2312" w:hAnsi="宋体" w:cs="宋体" w:hint="eastAsia"/>
          <w:color w:val="000000"/>
          <w:sz w:val="32"/>
          <w:szCs w:val="32"/>
        </w:rPr>
        <w:lastRenderedPageBreak/>
        <w:t>是增加第十一届香菇节文化活动经费。</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社会保障和就业支出3.18亿元，增长24.0%，主要是残疾人托养中心债券项目增长较大。</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卫生健康支出3.04亿元，增长17.0%，主要是城乡居民基本医疗保险财政补助支出有所增长。</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节能环保支出1.12亿元，下降13.8%，主要是上年度竹口垃圾填埋场及中转站债券项目一次性因素抬高基数。</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shd w:val="clear" w:color="FFFFFF" w:fill="D9D9D9"/>
        </w:rPr>
      </w:pPr>
      <w:r>
        <w:rPr>
          <w:rFonts w:ascii="仿宋_GB2312" w:eastAsia="仿宋_GB2312" w:hAnsi="宋体" w:cs="宋体" w:hint="eastAsia"/>
          <w:color w:val="000000"/>
          <w:sz w:val="32"/>
          <w:szCs w:val="32"/>
        </w:rPr>
        <w:t>城乡社区支出4.46亿元，增长32.2%，主要是县巾子峰森林公园、城市森林公园（一期）等项目支出增长较大。</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农林水支出5.31亿元，下降13.6%，主要是2019年“两山（一类）”建设财政专项激励资金根据资金使用方案部分资金转列至其他对应科目，造成农林水支出下降。</w:t>
      </w:r>
    </w:p>
    <w:p w:rsidR="00016C91" w:rsidRDefault="00016C91" w:rsidP="00016C91">
      <w:pPr>
        <w:spacing w:line="560" w:lineRule="exact"/>
        <w:ind w:firstLineChars="200" w:firstLine="643"/>
        <w:jc w:val="left"/>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（三）一般公共预算收支平衡情况</w:t>
      </w:r>
    </w:p>
    <w:p w:rsidR="00016C91" w:rsidRDefault="00016C91" w:rsidP="00016C91">
      <w:pPr>
        <w:pStyle w:val="a6"/>
        <w:spacing w:before="0" w:beforeAutospacing="0" w:after="0" w:afterAutospacing="0" w:line="56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 xml:space="preserve">2019年全县一般公共预算收入合计42.62亿元，支出合计42.62亿元，收支相抵，一般公共预算收支平衡。 </w:t>
      </w:r>
    </w:p>
    <w:p w:rsidR="00016C91" w:rsidRDefault="00016C91" w:rsidP="00016C91">
      <w:pPr>
        <w:spacing w:line="560" w:lineRule="exact"/>
        <w:ind w:firstLineChars="200" w:firstLine="643"/>
        <w:jc w:val="left"/>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（四）预备费使用情况</w:t>
      </w:r>
    </w:p>
    <w:p w:rsidR="00016C91" w:rsidRDefault="00016C91" w:rsidP="00016C91">
      <w:pPr>
        <w:pStyle w:val="a6"/>
        <w:spacing w:before="0" w:beforeAutospacing="0" w:after="0" w:afterAutospacing="0" w:line="560" w:lineRule="exact"/>
        <w:ind w:firstLine="645"/>
        <w:rPr>
          <w:rFonts w:ascii="仿宋_GB2312" w:eastAsia="仿宋_GB2312" w:hint="eastAsia"/>
          <w:color w:val="000000"/>
          <w:sz w:val="32"/>
          <w:szCs w:val="32"/>
        </w:rPr>
      </w:pPr>
      <w:r>
        <w:rPr>
          <w:rFonts w:ascii="仿宋_GB2312" w:eastAsia="仿宋_GB2312" w:hint="eastAsia"/>
          <w:color w:val="000000"/>
          <w:sz w:val="32"/>
          <w:szCs w:val="32"/>
        </w:rPr>
        <w:t>2019年全县安排预备费3000万元，当年使用3000万元，主要用于人员增人增资等支出，并已列入相关支出功能科目决算数。</w:t>
      </w:r>
    </w:p>
    <w:p w:rsidR="00016C91" w:rsidRDefault="00016C91" w:rsidP="00016C91">
      <w:pPr>
        <w:pStyle w:val="a6"/>
        <w:spacing w:before="0" w:beforeAutospacing="0" w:after="0" w:afterAutospacing="0" w:line="560" w:lineRule="exact"/>
        <w:ind w:firstLine="645"/>
        <w:rPr>
          <w:rFonts w:ascii="仿宋_GB2312" w:eastAsia="仿宋_GB2312" w:hint="eastAsia"/>
          <w:b/>
          <w:color w:val="000000"/>
          <w:sz w:val="32"/>
          <w:szCs w:val="32"/>
        </w:rPr>
      </w:pPr>
      <w:r>
        <w:rPr>
          <w:rFonts w:ascii="仿宋_GB2312" w:eastAsia="仿宋_GB2312" w:hint="eastAsia"/>
          <w:b/>
          <w:color w:val="000000"/>
          <w:sz w:val="32"/>
          <w:szCs w:val="32"/>
        </w:rPr>
        <w:t>（五）预算稳定调节基金情况</w:t>
      </w:r>
    </w:p>
    <w:p w:rsidR="00016C91" w:rsidRDefault="00016C91" w:rsidP="00016C91">
      <w:pPr>
        <w:spacing w:line="560" w:lineRule="exact"/>
        <w:ind w:firstLineChars="200" w:firstLine="640"/>
        <w:jc w:val="left"/>
        <w:rPr>
          <w:rFonts w:ascii="仿宋_GB2312" w:eastAsia="仿宋_GB2312" w:hAnsi="宋体" w:cs="Times New Roman" w:hint="eastAsia"/>
          <w:color w:val="000000"/>
          <w:sz w:val="32"/>
          <w:szCs w:val="32"/>
        </w:rPr>
      </w:pPr>
      <w:r>
        <w:rPr>
          <w:rFonts w:ascii="仿宋_GB2312" w:eastAsia="仿宋_GB2312" w:hAnsi="宋体" w:cs="Times New Roman" w:hint="eastAsia"/>
          <w:color w:val="000000"/>
          <w:sz w:val="32"/>
          <w:szCs w:val="32"/>
        </w:rPr>
        <w:t>2019年初预算稳定调节基金余额为2.65亿元，年初预算动用预算稳定调节基金2亿元，根据相关规定补充预算稳定调节基金1.44亿元，2019年末余额2.09亿元。</w:t>
      </w:r>
    </w:p>
    <w:p w:rsidR="00016C91" w:rsidRDefault="00016C91" w:rsidP="00016C91">
      <w:pPr>
        <w:pStyle w:val="a6"/>
        <w:spacing w:before="0" w:beforeAutospacing="0" w:after="0" w:afterAutospacing="0" w:line="560" w:lineRule="exact"/>
        <w:ind w:firstLine="645"/>
        <w:rPr>
          <w:rFonts w:ascii="仿宋_GB2312" w:eastAsia="仿宋_GB2312" w:hint="eastAsia"/>
          <w:b/>
          <w:color w:val="000000"/>
          <w:sz w:val="32"/>
          <w:szCs w:val="32"/>
        </w:rPr>
      </w:pPr>
      <w:r>
        <w:rPr>
          <w:rFonts w:ascii="仿宋_GB2312" w:eastAsia="仿宋_GB2312" w:hint="eastAsia"/>
          <w:b/>
          <w:color w:val="000000"/>
          <w:sz w:val="32"/>
          <w:szCs w:val="32"/>
        </w:rPr>
        <w:t>（六）“三公”经费决算情况</w:t>
      </w:r>
    </w:p>
    <w:p w:rsidR="00016C91" w:rsidRDefault="00016C91" w:rsidP="00016C91">
      <w:pPr>
        <w:spacing w:line="560" w:lineRule="exact"/>
        <w:ind w:firstLineChars="200" w:firstLine="640"/>
        <w:jc w:val="left"/>
        <w:rPr>
          <w:rFonts w:ascii="仿宋_GB2312" w:eastAsia="仿宋_GB2312" w:hAnsi="宋体" w:cs="Times New Roman" w:hint="eastAsia"/>
          <w:color w:val="000000"/>
          <w:sz w:val="32"/>
          <w:szCs w:val="32"/>
        </w:rPr>
      </w:pPr>
      <w:r>
        <w:rPr>
          <w:rFonts w:ascii="仿宋_GB2312" w:eastAsia="仿宋_GB2312" w:hAnsi="宋体" w:cs="Times New Roman" w:hint="eastAsia"/>
          <w:color w:val="000000"/>
          <w:sz w:val="32"/>
          <w:szCs w:val="32"/>
        </w:rPr>
        <w:lastRenderedPageBreak/>
        <w:t>2019年，全县财政拨款安排的“三公”经费支出2110万元，下降10.1%，分项情况是：公务接待费608万元，下降41.5%，下降的主要原因是认真贯彻中央、省、市关于厉行节约的要求，严格控制公务接待标准及次数，减少公务接待支出费用；公务用车购置费293万元，下降25.5%，下降的主要原因是车辆购置减少；公务用车运行费1150万元，增长32.5%；因公出国（境）经费59万元，增长25.5%，增长的主要原因是出访任务增加。</w:t>
      </w:r>
    </w:p>
    <w:p w:rsidR="00016C91" w:rsidRDefault="00016C91" w:rsidP="00016C91">
      <w:pPr>
        <w:pStyle w:val="a6"/>
        <w:spacing w:before="0" w:beforeAutospacing="0" w:after="0" w:afterAutospacing="0" w:line="560" w:lineRule="exact"/>
        <w:ind w:firstLine="640"/>
        <w:rPr>
          <w:rFonts w:ascii="黑体" w:eastAsia="黑体" w:hAnsi="黑体" w:hint="eastAsia"/>
          <w:b/>
          <w:color w:val="000000"/>
          <w:sz w:val="32"/>
          <w:szCs w:val="32"/>
        </w:rPr>
      </w:pPr>
      <w:r>
        <w:rPr>
          <w:rFonts w:ascii="黑体" w:eastAsia="黑体" w:hAnsi="黑体" w:hint="eastAsia"/>
          <w:color w:val="000000"/>
          <w:sz w:val="32"/>
          <w:szCs w:val="32"/>
        </w:rPr>
        <w:t>二、2019年</w:t>
      </w:r>
      <w:r>
        <w:rPr>
          <w:rFonts w:ascii="黑体" w:eastAsia="黑体" w:hAnsi="黑体" w:hint="eastAsia"/>
          <w:b/>
          <w:color w:val="000000"/>
          <w:sz w:val="32"/>
          <w:szCs w:val="32"/>
        </w:rPr>
        <w:t>政府性基金预算收支决算情况</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2019年县本级政府性基金预算收入8.9亿元，与执行数一致，完成预算的86.9%，增长1.5%，未完成预算的主要原因是2019年纳入其他政府性基金管理的土地折抵指标收入未完成年初预期收入。加上转移性收入4.25亿元，其中：上级补助收入2474万元、上年结余9956万元、调入资金74万元、债务（转贷）收入3亿元，收入合计13.15亿元。</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2019年县本级政府性基金预算支出9.03亿元，与执行数一致，完成预算的73.8%，下降5.5%，主要是土地折抵指标收入减少，用于基本建设的支出相应减少。加上转移性支出4.12亿元，其中：调出资金3.42亿元、结转下年支出7024万元，支出合计13.15亿元。</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收支相抵，政府性基金预算收支平衡。</w:t>
      </w:r>
    </w:p>
    <w:p w:rsidR="00016C91" w:rsidRDefault="00016C91" w:rsidP="00016C91">
      <w:pPr>
        <w:spacing w:line="560" w:lineRule="exact"/>
        <w:ind w:firstLineChars="200" w:firstLine="643"/>
        <w:jc w:val="left"/>
        <w:rPr>
          <w:rFonts w:ascii="黑体" w:eastAsia="黑体" w:hAnsi="宋体" w:cs="宋体" w:hint="eastAsia"/>
          <w:b/>
          <w:color w:val="000000"/>
          <w:sz w:val="32"/>
          <w:szCs w:val="32"/>
        </w:rPr>
      </w:pPr>
      <w:r>
        <w:rPr>
          <w:rFonts w:ascii="黑体" w:eastAsia="黑体" w:hAnsi="宋体" w:cs="宋体" w:hint="eastAsia"/>
          <w:b/>
          <w:color w:val="000000"/>
          <w:sz w:val="32"/>
          <w:szCs w:val="32"/>
        </w:rPr>
        <w:t>三、2019年国有资本经营预算收支决算情况</w:t>
      </w:r>
    </w:p>
    <w:p w:rsidR="00016C91" w:rsidRDefault="00016C91" w:rsidP="00016C91">
      <w:pPr>
        <w:spacing w:line="560" w:lineRule="exact"/>
        <w:ind w:firstLineChars="200" w:firstLine="640"/>
        <w:jc w:val="left"/>
        <w:rPr>
          <w:rFonts w:ascii="仿宋_GB2312" w:eastAsia="仿宋_GB2312" w:hAnsi="宋体" w:cs="Times New Roman" w:hint="eastAsia"/>
          <w:color w:val="000000"/>
          <w:sz w:val="32"/>
          <w:szCs w:val="32"/>
        </w:rPr>
      </w:pPr>
      <w:r>
        <w:rPr>
          <w:rFonts w:ascii="仿宋_GB2312" w:eastAsia="仿宋_GB2312" w:hAnsi="宋体" w:cs="Times New Roman" w:hint="eastAsia"/>
          <w:color w:val="000000"/>
          <w:sz w:val="32"/>
          <w:szCs w:val="32"/>
        </w:rPr>
        <w:t>2019年全县国有资本经营预算收入74万元，与执行数一致，完成预算的154.2%，增长164.3%，主要是国有企业</w:t>
      </w:r>
      <w:r>
        <w:rPr>
          <w:rFonts w:ascii="仿宋_GB2312" w:eastAsia="仿宋_GB2312" w:hAnsi="宋体" w:cs="Times New Roman" w:hint="eastAsia"/>
          <w:color w:val="000000"/>
          <w:sz w:val="32"/>
          <w:szCs w:val="32"/>
        </w:rPr>
        <w:lastRenderedPageBreak/>
        <w:t>利润收入增加。国有资本经营预算支出22万元，与执行数一致，完成预算45.8%，下降21.4%，加上调出资金52万元，支出合计74万元。</w:t>
      </w:r>
    </w:p>
    <w:p w:rsidR="00016C91" w:rsidRDefault="00016C91" w:rsidP="00016C91">
      <w:pPr>
        <w:spacing w:line="560" w:lineRule="exact"/>
        <w:ind w:firstLineChars="200" w:firstLine="640"/>
        <w:jc w:val="left"/>
        <w:rPr>
          <w:rFonts w:ascii="仿宋_GB2312" w:eastAsia="仿宋_GB2312" w:hAnsi="宋体" w:cs="Times New Roman" w:hint="eastAsia"/>
          <w:color w:val="000000"/>
          <w:sz w:val="32"/>
          <w:szCs w:val="32"/>
        </w:rPr>
      </w:pPr>
      <w:r>
        <w:rPr>
          <w:rFonts w:ascii="仿宋_GB2312" w:eastAsia="仿宋_GB2312" w:hAnsi="宋体" w:cs="Times New Roman" w:hint="eastAsia"/>
          <w:color w:val="000000"/>
          <w:sz w:val="32"/>
          <w:szCs w:val="32"/>
        </w:rPr>
        <w:t>收支相抵，国有资本经营预算收支平衡。</w:t>
      </w:r>
    </w:p>
    <w:p w:rsidR="00016C91" w:rsidRDefault="00016C91" w:rsidP="00016C91">
      <w:pPr>
        <w:spacing w:line="560" w:lineRule="exact"/>
        <w:ind w:firstLineChars="196" w:firstLine="630"/>
        <w:jc w:val="left"/>
        <w:rPr>
          <w:rFonts w:ascii="黑体" w:eastAsia="黑体" w:hAnsi="宋体" w:cs="宋体" w:hint="eastAsia"/>
          <w:b/>
          <w:color w:val="000000"/>
          <w:sz w:val="32"/>
          <w:szCs w:val="32"/>
        </w:rPr>
      </w:pPr>
      <w:r>
        <w:rPr>
          <w:rFonts w:ascii="黑体" w:eastAsia="黑体" w:hAnsi="宋体" w:cs="宋体" w:hint="eastAsia"/>
          <w:b/>
          <w:color w:val="000000"/>
          <w:sz w:val="32"/>
          <w:szCs w:val="32"/>
        </w:rPr>
        <w:t>四、2019年社会保险基金预算收支决算情况</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2019年全县社会保险基金预算收入9.26亿元，与执行数一致，完成预算97.2%，下降7.7%，主要是受社保减费降率政策的影响，多个险种征收标准降低，导致收入同比下降。社会保险基金预算支出9.83亿元，与执行数一致，完成预算的105.7%，增长13.7%。</w:t>
      </w:r>
    </w:p>
    <w:p w:rsidR="00016C91" w:rsidRDefault="00016C91" w:rsidP="00016C91">
      <w:pPr>
        <w:spacing w:line="56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收支相抵，社会保险基金预算收支缺口5710万元。</w:t>
      </w:r>
    </w:p>
    <w:p w:rsidR="00016C91" w:rsidRDefault="00016C91" w:rsidP="00016C91">
      <w:pPr>
        <w:spacing w:line="560" w:lineRule="exact"/>
        <w:ind w:firstLineChars="200" w:firstLine="640"/>
        <w:jc w:val="left"/>
        <w:rPr>
          <w:rFonts w:ascii="仿宋_GB2312" w:eastAsia="仿宋_GB2312" w:hAnsi="宋体" w:cs="Times New Roman" w:hint="eastAsia"/>
          <w:color w:val="000000"/>
          <w:sz w:val="32"/>
          <w:szCs w:val="32"/>
        </w:rPr>
      </w:pPr>
      <w:r>
        <w:rPr>
          <w:rFonts w:ascii="仿宋_GB2312" w:eastAsia="仿宋_GB2312" w:hAnsi="宋体" w:cs="Times New Roman" w:hint="eastAsia"/>
          <w:color w:val="000000"/>
          <w:sz w:val="32"/>
          <w:szCs w:val="32"/>
        </w:rPr>
        <w:t>一般公共预算、政府性基金预算、国有资本经营预算、社会保险基金预算收支决算具体情况详见附件相关表格。</w:t>
      </w:r>
    </w:p>
    <w:p w:rsidR="00016C91" w:rsidRDefault="00016C91" w:rsidP="00016C91">
      <w:pPr>
        <w:pStyle w:val="a5"/>
        <w:numPr>
          <w:ilvl w:val="0"/>
          <w:numId w:val="0"/>
        </w:numPr>
        <w:spacing w:line="560" w:lineRule="exact"/>
        <w:ind w:firstLineChars="196" w:firstLine="630"/>
        <w:rPr>
          <w:rFonts w:ascii="黑体" w:eastAsia="黑体" w:hAnsi="Calibri" w:cs="Times New Roman" w:hint="eastAsia"/>
          <w:color w:val="000000"/>
          <w:szCs w:val="32"/>
        </w:rPr>
      </w:pPr>
      <w:r>
        <w:rPr>
          <w:rFonts w:ascii="黑体" w:eastAsia="黑体" w:hAnsi="宋体" w:cs="宋体" w:hint="eastAsia"/>
          <w:color w:val="000000"/>
          <w:szCs w:val="32"/>
        </w:rPr>
        <w:t>五、</w:t>
      </w:r>
      <w:r>
        <w:rPr>
          <w:rFonts w:ascii="黑体" w:eastAsia="黑体" w:hAnsi="Calibri" w:cs="Times New Roman" w:hint="eastAsia"/>
          <w:color w:val="000000"/>
          <w:szCs w:val="32"/>
        </w:rPr>
        <w:t>地方政府债务情况</w:t>
      </w:r>
    </w:p>
    <w:p w:rsidR="00016C91" w:rsidRDefault="00016C91" w:rsidP="00016C91">
      <w:pPr>
        <w:ind w:firstLineChars="200" w:firstLine="640"/>
        <w:rPr>
          <w:rFonts w:ascii="仿宋_GB2312" w:eastAsia="仿宋_GB2312" w:hAnsi="宋体" w:cs="宋体" w:hint="eastAsia"/>
          <w:color w:val="000000"/>
          <w:kern w:val="0"/>
          <w:sz w:val="32"/>
          <w:szCs w:val="32"/>
          <w:lang/>
        </w:rPr>
      </w:pPr>
      <w:r>
        <w:rPr>
          <w:rFonts w:ascii="仿宋_GB2312" w:eastAsia="仿宋_GB2312" w:hAnsi="宋体" w:cs="Times New Roman" w:hint="eastAsia"/>
          <w:color w:val="000000"/>
          <w:sz w:val="32"/>
          <w:szCs w:val="32"/>
        </w:rPr>
        <w:t>2019年，经省政府批准，省财政厅核定我县地方政府债务限额为31.72亿元，比上年新增债务限额8亿元，其中一般债务5亿元，专项债务3亿元。截至2019年底，我县地方政府债务余额为31.71亿元，地方政府</w:t>
      </w:r>
      <w:r>
        <w:rPr>
          <w:rFonts w:ascii="仿宋_GB2312" w:eastAsia="仿宋_GB2312" w:hAnsi="宋体" w:cs="宋体" w:hint="eastAsia"/>
          <w:color w:val="000000"/>
          <w:kern w:val="0"/>
          <w:sz w:val="32"/>
          <w:szCs w:val="32"/>
          <w:lang/>
        </w:rPr>
        <w:t>债务率</w:t>
      </w:r>
      <w:r>
        <w:rPr>
          <w:rFonts w:ascii="仿宋_GB2312" w:eastAsia="仿宋_GB2312" w:hAnsi="宋体" w:cs="宋体" w:hint="eastAsia"/>
          <w:color w:val="000000"/>
          <w:kern w:val="0"/>
          <w:sz w:val="32"/>
          <w:szCs w:val="32"/>
        </w:rPr>
        <w:t>为</w:t>
      </w:r>
      <w:r>
        <w:rPr>
          <w:rFonts w:ascii="仿宋_GB2312" w:eastAsia="仿宋_GB2312" w:hAnsi="宋体" w:cs="宋体" w:hint="eastAsia"/>
          <w:color w:val="000000"/>
          <w:kern w:val="0"/>
          <w:sz w:val="32"/>
          <w:szCs w:val="32"/>
          <w:lang/>
        </w:rPr>
        <w:t>47.3%</w:t>
      </w:r>
      <w:r>
        <w:rPr>
          <w:rFonts w:ascii="仿宋_GB2312" w:eastAsia="仿宋_GB2312" w:hAnsi="宋体" w:cs="宋体" w:hint="eastAsia"/>
          <w:color w:val="000000"/>
          <w:kern w:val="0"/>
          <w:sz w:val="32"/>
          <w:szCs w:val="32"/>
        </w:rPr>
        <w:t>，低于警戒线</w:t>
      </w:r>
      <w:r>
        <w:rPr>
          <w:rFonts w:ascii="仿宋_GB2312" w:eastAsia="仿宋_GB2312" w:hAnsi="宋体" w:cs="宋体" w:hint="eastAsia"/>
          <w:color w:val="000000"/>
          <w:kern w:val="0"/>
          <w:sz w:val="32"/>
          <w:szCs w:val="32"/>
          <w:lang/>
        </w:rPr>
        <w:t>，</w:t>
      </w:r>
      <w:r>
        <w:rPr>
          <w:rFonts w:ascii="仿宋_GB2312" w:eastAsia="仿宋_GB2312" w:hAnsi="宋体" w:cs="宋体" w:hint="eastAsia"/>
          <w:color w:val="000000"/>
          <w:kern w:val="0"/>
          <w:sz w:val="32"/>
          <w:szCs w:val="32"/>
        </w:rPr>
        <w:t>地方政府</w:t>
      </w:r>
      <w:r>
        <w:rPr>
          <w:rFonts w:ascii="仿宋_GB2312" w:eastAsia="仿宋_GB2312" w:hAnsi="宋体" w:cs="宋体" w:hint="eastAsia"/>
          <w:color w:val="000000"/>
          <w:kern w:val="0"/>
          <w:sz w:val="32"/>
          <w:szCs w:val="32"/>
          <w:lang/>
        </w:rPr>
        <w:t>债务风险</w:t>
      </w:r>
      <w:r>
        <w:rPr>
          <w:rFonts w:ascii="仿宋_GB2312" w:eastAsia="仿宋_GB2312" w:hAnsi="宋体" w:cs="宋体" w:hint="eastAsia"/>
          <w:color w:val="000000"/>
          <w:kern w:val="0"/>
          <w:sz w:val="32"/>
          <w:szCs w:val="32"/>
        </w:rPr>
        <w:t>总体</w:t>
      </w:r>
      <w:r>
        <w:rPr>
          <w:rFonts w:ascii="仿宋_GB2312" w:eastAsia="仿宋_GB2312" w:hAnsi="宋体" w:cs="宋体" w:hint="eastAsia"/>
          <w:color w:val="000000"/>
          <w:kern w:val="0"/>
          <w:sz w:val="32"/>
          <w:szCs w:val="32"/>
          <w:lang/>
        </w:rPr>
        <w:t>可控。</w:t>
      </w:r>
    </w:p>
    <w:p w:rsidR="00016C91" w:rsidRDefault="00016C91" w:rsidP="00016C91">
      <w:pPr>
        <w:spacing w:line="560" w:lineRule="exact"/>
        <w:ind w:firstLineChars="200" w:firstLine="640"/>
        <w:jc w:val="left"/>
        <w:rPr>
          <w:rFonts w:ascii="黑体" w:eastAsia="黑体" w:hAnsi="宋体" w:cs="宋体" w:hint="eastAsia"/>
          <w:color w:val="000000"/>
          <w:sz w:val="32"/>
          <w:szCs w:val="32"/>
        </w:rPr>
      </w:pPr>
      <w:r>
        <w:rPr>
          <w:rFonts w:ascii="黑体" w:eastAsia="黑体" w:hAnsi="宋体" w:cs="宋体" w:hint="eastAsia"/>
          <w:color w:val="000000"/>
          <w:sz w:val="32"/>
          <w:szCs w:val="32"/>
        </w:rPr>
        <w:t>六、2019年预算执行工作情况</w:t>
      </w:r>
    </w:p>
    <w:p w:rsidR="00016C91" w:rsidRDefault="00016C91" w:rsidP="00016C91">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2019年，全县财政工作认真落实县十六届人大第三次会议有关决议，按照县人大及其常委会审查意见要求，严格遵循“划清边界、厘清事权、做好‘蛋糕’、集中财力办大事”的理财思路和“保基本、守底线、促均衡、提质量”的理财</w:t>
      </w:r>
      <w:r>
        <w:rPr>
          <w:rFonts w:ascii="仿宋_GB2312" w:eastAsia="仿宋_GB2312" w:hAnsi="宋体" w:cs="宋体" w:hint="eastAsia"/>
          <w:color w:val="000000"/>
          <w:sz w:val="32"/>
          <w:szCs w:val="32"/>
        </w:rPr>
        <w:lastRenderedPageBreak/>
        <w:t>要求，充分发挥财政职能作用，创新工作方式方法，积极推进各项改革，较好地推动了全县经济社会平稳健康发展。</w:t>
      </w:r>
    </w:p>
    <w:p w:rsidR="00016C91" w:rsidRDefault="00016C91" w:rsidP="00016C91">
      <w:pPr>
        <w:spacing w:line="580" w:lineRule="exact"/>
        <w:ind w:firstLineChars="150" w:firstLine="482"/>
        <w:jc w:val="left"/>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 xml:space="preserve">（一）全面完成收入目标任务 </w:t>
      </w:r>
    </w:p>
    <w:p w:rsidR="00016C91" w:rsidRDefault="00016C91" w:rsidP="00016C91">
      <w:pPr>
        <w:spacing w:line="58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高度重视财政运行保障能力，加强财税部门协同合作，定期研究部署组织收入工作，</w:t>
      </w:r>
      <w:r>
        <w:rPr>
          <w:rFonts w:ascii="仿宋_GB2312" w:eastAsia="仿宋_GB2312" w:hAnsi="Calibri" w:cs="Times New Roman" w:hint="eastAsia"/>
          <w:sz w:val="32"/>
          <w:szCs w:val="32"/>
        </w:rPr>
        <w:t>强化收入形势分析监测，密切关注减税降费政策对全县地方财政收入的影响。加强非税收入的征缴力度，确保非税收入应收尽收，努力提高收入执行的计划性、均衡性和稳定性。2019年，我县实现财政总收入8.34亿元，完成预算的93.4%，增长0.1%，地方一般公共预算收入增长8.5%，税收收入增长7.6%，非税收入增长13.5%，税收收入占地方一般公共预算收入83.6%，圆满完成各项收入目标任务。</w:t>
      </w:r>
    </w:p>
    <w:p w:rsidR="00016C91" w:rsidRDefault="00016C91" w:rsidP="00016C91">
      <w:pPr>
        <w:spacing w:line="560" w:lineRule="exact"/>
        <w:ind w:firstLineChars="200" w:firstLine="643"/>
        <w:rPr>
          <w:rFonts w:ascii="仿宋_GB2312" w:eastAsia="仿宋_GB2312" w:hAnsi="宋体" w:cs="宋体" w:hint="eastAsia"/>
          <w:b/>
          <w:color w:val="000000"/>
          <w:sz w:val="32"/>
          <w:szCs w:val="32"/>
        </w:rPr>
      </w:pPr>
      <w:r>
        <w:rPr>
          <w:rFonts w:ascii="仿宋_GB2312" w:eastAsia="仿宋_GB2312" w:hAnsi="Calibri" w:cs="Times New Roman" w:hint="eastAsia"/>
          <w:b/>
          <w:sz w:val="32"/>
          <w:szCs w:val="32"/>
        </w:rPr>
        <w:t>（二）</w:t>
      </w:r>
      <w:r>
        <w:rPr>
          <w:rFonts w:ascii="仿宋_GB2312" w:eastAsia="仿宋_GB2312" w:hAnsi="宋体" w:cs="宋体" w:hint="eastAsia"/>
          <w:b/>
          <w:color w:val="000000"/>
          <w:sz w:val="32"/>
          <w:szCs w:val="32"/>
        </w:rPr>
        <w:t>全面落实积极财政政策</w:t>
      </w:r>
    </w:p>
    <w:p w:rsidR="00016C91" w:rsidRDefault="00016C91" w:rsidP="00016C91">
      <w:pPr>
        <w:spacing w:line="560" w:lineRule="exact"/>
        <w:ind w:firstLineChars="200"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全力支持稳企业稳经济稳发展，认真贯彻落实各项支持民营经济发展的政策措施，切实减轻企业负担，积极营造企业创新创业创造的良好发展氛围。全力保障民营经济高质量发展31条政策举措落地实施，优化民营经济发展环境。第一时间按照“顶格优惠+叠加享受”的原则，落实好小微企业普惠性减税、增值税大规模减税、个人所得税改革、社保费减负等各项减税降费政策，用足用好增值税留抵退税政策，全县累计减税降费1.8亿元以上。坚持加快生态工业第一经济高质量发展目标，深化供给侧结构性改革，做好外引内育文章，认真打好传统产业转型升级组合拳，大力实施“精准服务企业、振兴实体经济”“双百”专项行动，突出抓重点、</w:t>
      </w:r>
      <w:r>
        <w:rPr>
          <w:rFonts w:ascii="仿宋_GB2312" w:eastAsia="仿宋_GB2312" w:hAnsi="宋体" w:cs="宋体" w:hint="eastAsia"/>
          <w:color w:val="000000"/>
          <w:sz w:val="32"/>
          <w:szCs w:val="32"/>
        </w:rPr>
        <w:lastRenderedPageBreak/>
        <w:t>强基础、补短板，安排3500万元财政奖补资金，对企业设备投资、项目建设、转型升级等进行奖励，全力推动工业商贸经济发展。扎实开展服务企业“1050”专项行动，清理拖欠中小企业民营企业账款347万元，返还困难企业社保费1507万元，有效提振企业发展信心。</w:t>
      </w:r>
    </w:p>
    <w:p w:rsidR="00016C91" w:rsidRDefault="00016C91" w:rsidP="00016C91">
      <w:pPr>
        <w:spacing w:line="560" w:lineRule="exact"/>
        <w:ind w:firstLine="640"/>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t>（三）全面推进重点项目建设</w:t>
      </w:r>
    </w:p>
    <w:p w:rsidR="00016C91" w:rsidRDefault="00016C91" w:rsidP="00016C91">
      <w:pPr>
        <w:spacing w:line="560" w:lineRule="exact"/>
        <w:ind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紧紧围绕城市建设“一年一变化、三年大变样、五年换新貌”目标，全年实际拨付项目资金20.74亿元，全力保障重点项目建设。完成黄麻淤、学后路旧改拆迁，基本完成菇城公寓主体工程，老二中区块项目建设进展顺利。开展过境公路环境综合整治，翔龙隧道口至洋心桥段骑行绿道完成铺设，完成城市外立面改造二期1.2万平方米，城区地下综合管网工程全面启动，改造背街小巷15条，完成污水管网建设20.44公里。庆元大道过境段、兰溪桥段公路改建工程建成通车，银屏山隧道开工建设，庆景青公路万年隧道通过线位方案论证，大力推进“四好农村路”建设。大力实施“大搬快聚富民安居”工程，完成异地搬迁1352户4103人，建成同心二期、蒲潭二期，启动同心三期和屏都黄弄小区项目前期。全面完成小城镇环境综合整治三年任务，累计创建省级样板乡镇6个，大力推进农村饮用水提升工程，新增3.1万农村人口喝上达标饮用水。坚决整治环保突出问题，持续打好蓝天保卫战，严控秸秆焚烧，加强扬尘管控，贵南洋、鱼条漈省际交接断面地表水水质自动监测站，工业园区、县城第二空气环境质量自动监测站建成投用。</w:t>
      </w:r>
    </w:p>
    <w:p w:rsidR="00016C91" w:rsidRDefault="00016C91" w:rsidP="00016C91">
      <w:pPr>
        <w:spacing w:line="560" w:lineRule="exact"/>
        <w:ind w:firstLine="640"/>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lastRenderedPageBreak/>
        <w:t>（四）全面保障公共民生事业</w:t>
      </w:r>
    </w:p>
    <w:p w:rsidR="00016C91" w:rsidRDefault="00016C91" w:rsidP="00016C91">
      <w:pPr>
        <w:spacing w:line="560" w:lineRule="exact"/>
        <w:ind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持续加大民生领域财政投入力度，落实省市县民生实事工作，民生及社会事业发展支出占一般公共预算支出的比重达到78.0%。一是支持教育事业发展。扎实开展教育提质行动，巩固完善义务教育“两免一补”政策，实施“一蛋一奶”学生营养改善提升工程；投入近2000万元全面完成“空调进教室”工程，实施“互联网+义务教育”教育提升工程；继续推进学前教育补短板改革工作，促进学前教育可持续发展；继续落实农村任教津贴和农村教师特岗津贴，新设立教学质量奖1000万元，兑现高考奖励774万元，重点用于教育提质奖励。二是支持就业和社会保障事业发展。深化医疗卫生体制改革，</w:t>
      </w:r>
      <w:r>
        <w:rPr>
          <w:rFonts w:ascii="仿宋_GB2312" w:eastAsia="仿宋_GB2312" w:hAnsi="仿宋" w:cs="Times New Roman" w:hint="eastAsia"/>
          <w:sz w:val="32"/>
          <w:szCs w:val="32"/>
        </w:rPr>
        <w:t>推动基本医疗卫生机构综合改革，强化城市优质医疗资源双下沉、责任医生签约服务、巡回诊疗车运行等工作，</w:t>
      </w:r>
      <w:r>
        <w:rPr>
          <w:rFonts w:ascii="仿宋_GB2312" w:eastAsia="仿宋_GB2312" w:hAnsi="宋体" w:cs="宋体" w:hint="eastAsia"/>
          <w:color w:val="000000"/>
          <w:sz w:val="32"/>
          <w:szCs w:val="32"/>
        </w:rPr>
        <w:t>基本公共卫生服务财政补助标准提高到每人每年69元。</w:t>
      </w:r>
      <w:r>
        <w:rPr>
          <w:rFonts w:ascii="仿宋_GB2312" w:eastAsia="仿宋_GB2312" w:hAnsi="仿宋" w:cs="Times New Roman" w:hint="eastAsia"/>
          <w:color w:val="000000"/>
          <w:sz w:val="32"/>
          <w:szCs w:val="32"/>
        </w:rPr>
        <w:t>加大社会保险基金的财政保障力度，城乡居民基本养老保险财政补助资金6124</w:t>
      </w:r>
      <w:r>
        <w:rPr>
          <w:rFonts w:ascii="仿宋_GB2312" w:eastAsia="仿宋_GB2312" w:hAnsi="宋体" w:cs="宋体" w:hint="eastAsia"/>
          <w:color w:val="000000"/>
          <w:sz w:val="32"/>
          <w:szCs w:val="32"/>
        </w:rPr>
        <w:t>万元</w:t>
      </w:r>
      <w:r>
        <w:rPr>
          <w:rFonts w:ascii="仿宋_GB2312" w:eastAsia="仿宋_GB2312" w:hAnsi="仿宋" w:cs="Times New Roman" w:hint="eastAsia"/>
          <w:color w:val="000000"/>
          <w:sz w:val="32"/>
          <w:szCs w:val="32"/>
        </w:rPr>
        <w:t>，机关事业单位基本养老保险财政补助资金4600</w:t>
      </w:r>
      <w:r>
        <w:rPr>
          <w:rFonts w:ascii="仿宋_GB2312" w:eastAsia="仿宋_GB2312" w:hAnsi="宋体" w:cs="宋体" w:hint="eastAsia"/>
          <w:color w:val="000000"/>
          <w:sz w:val="32"/>
          <w:szCs w:val="32"/>
        </w:rPr>
        <w:t>万元</w:t>
      </w:r>
      <w:r>
        <w:rPr>
          <w:rFonts w:ascii="仿宋_GB2312" w:eastAsia="仿宋_GB2312" w:hAnsi="仿宋" w:cs="Times New Roman" w:hint="eastAsia"/>
          <w:color w:val="000000"/>
          <w:sz w:val="32"/>
          <w:szCs w:val="32"/>
        </w:rPr>
        <w:t>，城乡居民基本医疗保险财政补助资金1.36亿元。加大</w:t>
      </w:r>
      <w:r>
        <w:rPr>
          <w:rFonts w:ascii="仿宋_GB2312" w:eastAsia="仿宋_GB2312" w:hAnsi="仿宋" w:cs="Times New Roman" w:hint="eastAsia"/>
          <w:sz w:val="32"/>
          <w:szCs w:val="32"/>
        </w:rPr>
        <w:t>社会救助资金的财政保障力度，低保资金财政补助资金3884</w:t>
      </w:r>
      <w:r>
        <w:rPr>
          <w:rFonts w:ascii="仿宋_GB2312" w:eastAsia="仿宋_GB2312" w:hAnsi="宋体" w:cs="宋体" w:hint="eastAsia"/>
          <w:color w:val="000000"/>
          <w:sz w:val="32"/>
          <w:szCs w:val="32"/>
        </w:rPr>
        <w:t>万元</w:t>
      </w:r>
      <w:r>
        <w:rPr>
          <w:rFonts w:ascii="仿宋_GB2312" w:eastAsia="仿宋_GB2312" w:hAnsi="仿宋" w:cs="Times New Roman" w:hint="eastAsia"/>
          <w:color w:val="000000"/>
          <w:sz w:val="32"/>
          <w:szCs w:val="32"/>
        </w:rPr>
        <w:t>，特困人员救助供养资金财政补助资金400</w:t>
      </w:r>
      <w:r>
        <w:rPr>
          <w:rFonts w:ascii="仿宋_GB2312" w:eastAsia="仿宋_GB2312" w:hAnsi="宋体" w:cs="宋体" w:hint="eastAsia"/>
          <w:color w:val="000000"/>
          <w:sz w:val="32"/>
          <w:szCs w:val="32"/>
        </w:rPr>
        <w:t>万元</w:t>
      </w:r>
      <w:r>
        <w:rPr>
          <w:rFonts w:ascii="仿宋_GB2312" w:eastAsia="仿宋_GB2312" w:hAnsi="仿宋" w:cs="Times New Roman" w:hint="eastAsia"/>
          <w:color w:val="000000"/>
          <w:sz w:val="32"/>
          <w:szCs w:val="32"/>
        </w:rPr>
        <w:t>，</w:t>
      </w:r>
      <w:r>
        <w:rPr>
          <w:rFonts w:ascii="仿宋_GB2312" w:eastAsia="仿宋_GB2312" w:hAnsi="仿宋" w:cs="Times New Roman" w:hint="eastAsia"/>
          <w:sz w:val="32"/>
          <w:szCs w:val="32"/>
        </w:rPr>
        <w:t>医疗救助财政补助资金1241</w:t>
      </w:r>
      <w:r>
        <w:rPr>
          <w:rFonts w:ascii="仿宋_GB2312" w:eastAsia="仿宋_GB2312" w:hAnsi="宋体" w:cs="宋体" w:hint="eastAsia"/>
          <w:color w:val="000000"/>
          <w:sz w:val="32"/>
          <w:szCs w:val="32"/>
        </w:rPr>
        <w:t>万元</w:t>
      </w:r>
      <w:r>
        <w:rPr>
          <w:rFonts w:ascii="仿宋_GB2312" w:eastAsia="仿宋_GB2312" w:hAnsi="仿宋" w:cs="Times New Roman" w:hint="eastAsia"/>
          <w:sz w:val="32"/>
          <w:szCs w:val="32"/>
        </w:rPr>
        <w:t>，残疾人两项补贴财政补助资金1215</w:t>
      </w:r>
      <w:r>
        <w:rPr>
          <w:rFonts w:ascii="仿宋_GB2312" w:eastAsia="仿宋_GB2312" w:hAnsi="宋体" w:cs="宋体" w:hint="eastAsia"/>
          <w:color w:val="000000"/>
          <w:sz w:val="32"/>
          <w:szCs w:val="32"/>
        </w:rPr>
        <w:t>万元</w:t>
      </w:r>
      <w:r>
        <w:rPr>
          <w:rFonts w:ascii="仿宋_GB2312" w:eastAsia="仿宋_GB2312" w:hAnsi="仿宋" w:cs="Times New Roman" w:hint="eastAsia"/>
          <w:sz w:val="32"/>
          <w:szCs w:val="32"/>
        </w:rPr>
        <w:t>；</w:t>
      </w:r>
      <w:r>
        <w:rPr>
          <w:rFonts w:ascii="仿宋_GB2312" w:eastAsia="仿宋_GB2312" w:hAnsi="宋体" w:cs="宋体" w:hint="eastAsia"/>
          <w:color w:val="000000"/>
          <w:sz w:val="32"/>
          <w:szCs w:val="32"/>
        </w:rPr>
        <w:t>三是支持农业农村发展，大力支持精准扶贫。整合“两山”资金安排用于低收入农户增收类项目7374万元，用于精准帮扶、教育扶贫和健康扶贫等低收入农户分享收益项目资金3103万元。</w:t>
      </w:r>
    </w:p>
    <w:p w:rsidR="00016C91" w:rsidRDefault="00016C91" w:rsidP="00016C91">
      <w:pPr>
        <w:spacing w:line="560" w:lineRule="exact"/>
        <w:ind w:firstLine="640"/>
        <w:rPr>
          <w:rFonts w:ascii="仿宋_GB2312" w:eastAsia="仿宋_GB2312" w:hAnsi="宋体" w:cs="宋体" w:hint="eastAsia"/>
          <w:b/>
          <w:color w:val="000000"/>
          <w:sz w:val="32"/>
          <w:szCs w:val="32"/>
        </w:rPr>
      </w:pPr>
      <w:r>
        <w:rPr>
          <w:rFonts w:ascii="仿宋_GB2312" w:eastAsia="仿宋_GB2312" w:hAnsi="宋体" w:cs="宋体" w:hint="eastAsia"/>
          <w:b/>
          <w:color w:val="000000"/>
          <w:sz w:val="32"/>
          <w:szCs w:val="32"/>
        </w:rPr>
        <w:lastRenderedPageBreak/>
        <w:t>（五）全面加强预算精细化管理</w:t>
      </w:r>
    </w:p>
    <w:p w:rsidR="00016C91" w:rsidRDefault="00016C91" w:rsidP="00016C91">
      <w:pPr>
        <w:spacing w:line="560" w:lineRule="exact"/>
        <w:ind w:firstLine="640"/>
        <w:rPr>
          <w:rFonts w:ascii="仿宋_GB2312" w:eastAsia="仿宋_GB2312" w:hAnsi="宋体" w:cs="宋体" w:hint="eastAsia"/>
          <w:color w:val="000000"/>
          <w:sz w:val="32"/>
          <w:szCs w:val="32"/>
        </w:rPr>
      </w:pPr>
      <w:r>
        <w:rPr>
          <w:rFonts w:ascii="仿宋_GB2312" w:eastAsia="仿宋_GB2312" w:hAnsi="宋体" w:cs="宋体" w:hint="eastAsia"/>
          <w:color w:val="000000"/>
          <w:sz w:val="32"/>
          <w:szCs w:val="32"/>
        </w:rPr>
        <w:t>全力推进零基预算改革，积极调整支出结构，优化财政资源配置，大力压减一般性支出，从严从紧编制部门预算，深入推进预算编制改革。在全面摸清资金、资产、资源的基础上，系统构建集中财力办大事政策体系，编制2019-2021年财政承载能力方案，推进财政可持续发展。强化收支形势分析研判，加强收支运行能力监测和分析，及时发现并解决苗头性倾向性问题，建立“三保”预算编制事前审核机制，从源头防范财政运行风险，确保财政收支在合理区间平稳健康运行。严格债务管理，全力推进债务风险防控。注重资金统筹，大力清理盘活存量资金，共计统筹纳入预算1.25亿元。从严控制“三公”经费和会议费预算，全年“三公”经费支出压减10.1%。全面加强内控制度建设，按照“三年一覆盖”的内控检查要求，建立纪委牵头，财政、审计参与的三部门协调联动工作机制，出台庆元县单位财务管理内部控制办法，深入开展政府资金风险防控样板建设，压实责任，推进省委巡视反馈问题整改。</w:t>
      </w:r>
    </w:p>
    <w:p w:rsidR="00016C91" w:rsidRDefault="00016C91" w:rsidP="00016C91">
      <w:pPr>
        <w:spacing w:line="560" w:lineRule="exact"/>
        <w:ind w:firstLineChars="200" w:firstLine="640"/>
        <w:rPr>
          <w:rFonts w:ascii="仿宋_GB2312" w:eastAsia="仿宋_GB2312" w:hAnsi="宋体" w:cs="Times New Roman" w:hint="eastAsia"/>
          <w:color w:val="000000"/>
          <w:sz w:val="32"/>
          <w:szCs w:val="32"/>
        </w:rPr>
      </w:pPr>
      <w:r>
        <w:rPr>
          <w:rFonts w:ascii="仿宋_GB2312" w:eastAsia="仿宋_GB2312" w:hAnsi="宋体" w:cs="Times New Roman" w:hint="eastAsia"/>
          <w:color w:val="000000"/>
          <w:sz w:val="32"/>
          <w:szCs w:val="32"/>
        </w:rPr>
        <w:t>2019年,我县财政管理水平逐步提升，财政改革力度逐步深化，但我们也清醒地看到，在财政运行和管理过程中，还存在不少困难和问题：一是收入增长乏力与支出刚性增长之间的矛盾突出，财政收入可持续增收基础不稳固，收入结构有待优化，运行质量有待提升；二是部门“重资金分配，轻资金绩效”的问题仍然存在，资金使用绩效、项目概算控制、政府购买服务管理等问题有待加强；三是部分单位内部</w:t>
      </w:r>
      <w:r>
        <w:rPr>
          <w:rFonts w:ascii="仿宋_GB2312" w:eastAsia="仿宋_GB2312" w:hAnsi="宋体" w:cs="Times New Roman" w:hint="eastAsia"/>
          <w:color w:val="000000"/>
          <w:sz w:val="32"/>
          <w:szCs w:val="32"/>
        </w:rPr>
        <w:lastRenderedPageBreak/>
        <w:t>控制观念淡薄，内部控制制度不健全。对此，我们将高度重视，认真研究，以问题为导向，深化改革，创新机制，努力提高预算精细化、规范化、科学化管理水平，进一步优化财政管理工作。</w:t>
      </w:r>
    </w:p>
    <w:p w:rsidR="00016C91" w:rsidRDefault="00016C91" w:rsidP="00016C91">
      <w:pPr>
        <w:tabs>
          <w:tab w:val="left" w:pos="2828"/>
        </w:tabs>
        <w:spacing w:line="460" w:lineRule="exact"/>
        <w:rPr>
          <w:rFonts w:ascii="仿宋_GB2312" w:eastAsia="仿宋_GB2312" w:hAnsi="宋体" w:cs="宋体" w:hint="eastAsia"/>
          <w:color w:val="000000"/>
          <w:sz w:val="32"/>
          <w:szCs w:val="32"/>
          <w:shd w:val="pct10" w:color="auto" w:fill="FFFFFF"/>
        </w:rPr>
      </w:pPr>
    </w:p>
    <w:p w:rsidR="00016C91" w:rsidRDefault="00016C91" w:rsidP="00016C91">
      <w:pPr>
        <w:tabs>
          <w:tab w:val="left" w:pos="2828"/>
        </w:tabs>
        <w:spacing w:line="460" w:lineRule="exact"/>
        <w:rPr>
          <w:rFonts w:ascii="仿宋_GB2312" w:eastAsia="仿宋_GB2312" w:hAnsi="宋体" w:cs="宋体" w:hint="eastAsia"/>
          <w:color w:val="000000"/>
          <w:sz w:val="32"/>
          <w:szCs w:val="32"/>
          <w:shd w:val="pct10" w:color="auto" w:fill="FFFFFF"/>
        </w:rPr>
      </w:pPr>
    </w:p>
    <w:p w:rsidR="00016C91" w:rsidRDefault="00016C91" w:rsidP="00016C91">
      <w:pPr>
        <w:tabs>
          <w:tab w:val="left" w:pos="2828"/>
        </w:tabs>
        <w:spacing w:line="580" w:lineRule="exact"/>
        <w:ind w:firstLineChars="200" w:firstLine="640"/>
        <w:rPr>
          <w:rFonts w:ascii="黑体" w:eastAsia="黑体" w:hAnsi="宋体" w:cs="宋体" w:hint="eastAsia"/>
          <w:color w:val="000000"/>
          <w:sz w:val="32"/>
          <w:szCs w:val="32"/>
        </w:rPr>
      </w:pPr>
    </w:p>
    <w:p w:rsidR="00016C91" w:rsidRDefault="00016C91" w:rsidP="00016C91">
      <w:pPr>
        <w:spacing w:line="460" w:lineRule="exact"/>
        <w:ind w:firstLineChars="200" w:firstLine="640"/>
        <w:jc w:val="left"/>
        <w:rPr>
          <w:rFonts w:ascii="仿宋_GB2312" w:eastAsia="仿宋_GB2312" w:hAnsi="宋体" w:cs="宋体" w:hint="eastAsia"/>
          <w:color w:val="000000"/>
          <w:sz w:val="32"/>
          <w:szCs w:val="32"/>
        </w:rPr>
      </w:pPr>
    </w:p>
    <w:p w:rsidR="00DA4D8F" w:rsidRPr="00016C91" w:rsidRDefault="00016C91" w:rsidP="00016C91">
      <w:pPr>
        <w:spacing w:line="460" w:lineRule="exact"/>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2020年7月17日</w:t>
      </w:r>
    </w:p>
    <w:sectPr w:rsidR="00DA4D8F" w:rsidRPr="00016C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D8F" w:rsidRDefault="00DA4D8F" w:rsidP="00016C91">
      <w:r>
        <w:separator/>
      </w:r>
    </w:p>
  </w:endnote>
  <w:endnote w:type="continuationSeparator" w:id="1">
    <w:p w:rsidR="00DA4D8F" w:rsidRDefault="00DA4D8F" w:rsidP="00016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D8F" w:rsidRDefault="00DA4D8F" w:rsidP="00016C91">
      <w:r>
        <w:separator/>
      </w:r>
    </w:p>
  </w:footnote>
  <w:footnote w:type="continuationSeparator" w:id="1">
    <w:p w:rsidR="00DA4D8F" w:rsidRDefault="00DA4D8F" w:rsidP="00016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03D23"/>
    <w:multiLevelType w:val="multilevel"/>
    <w:tmpl w:val="7D003D23"/>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C91"/>
    <w:rsid w:val="00016C91"/>
    <w:rsid w:val="00DA4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6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6C91"/>
    <w:rPr>
      <w:sz w:val="18"/>
      <w:szCs w:val="18"/>
    </w:rPr>
  </w:style>
  <w:style w:type="paragraph" w:styleId="a4">
    <w:name w:val="footer"/>
    <w:basedOn w:val="a"/>
    <w:link w:val="Char0"/>
    <w:uiPriority w:val="99"/>
    <w:semiHidden/>
    <w:unhideWhenUsed/>
    <w:rsid w:val="00016C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6C91"/>
    <w:rPr>
      <w:sz w:val="18"/>
      <w:szCs w:val="18"/>
    </w:rPr>
  </w:style>
  <w:style w:type="character" w:customStyle="1" w:styleId="Char1">
    <w:name w:val="二级标题 Char"/>
    <w:basedOn w:val="a0"/>
    <w:link w:val="a5"/>
    <w:rsid w:val="00016C91"/>
    <w:rPr>
      <w:rFonts w:eastAsia="楷体"/>
      <w:b/>
      <w:sz w:val="32"/>
      <w:szCs w:val="24"/>
    </w:rPr>
  </w:style>
  <w:style w:type="paragraph" w:styleId="a6">
    <w:name w:val="Normal (Web)"/>
    <w:basedOn w:val="a"/>
    <w:rsid w:val="00016C91"/>
    <w:pPr>
      <w:widowControl/>
      <w:spacing w:before="100" w:beforeAutospacing="1" w:after="100" w:afterAutospacing="1" w:line="345" w:lineRule="atLeast"/>
      <w:jc w:val="left"/>
    </w:pPr>
    <w:rPr>
      <w:rFonts w:ascii="宋体" w:eastAsia="宋体" w:hAnsi="宋体" w:cs="宋体"/>
      <w:color w:val="333333"/>
      <w:kern w:val="0"/>
      <w:szCs w:val="21"/>
    </w:rPr>
  </w:style>
  <w:style w:type="paragraph" w:customStyle="1" w:styleId="a5">
    <w:name w:val="二级标题"/>
    <w:basedOn w:val="a"/>
    <w:next w:val="a"/>
    <w:link w:val="Char1"/>
    <w:qFormat/>
    <w:rsid w:val="00016C91"/>
    <w:pPr>
      <w:numPr>
        <w:numId w:val="1"/>
      </w:numPr>
      <w:tabs>
        <w:tab w:val="left" w:pos="420"/>
      </w:tabs>
      <w:spacing w:line="580" w:lineRule="exact"/>
      <w:ind w:left="0" w:firstLineChars="200" w:firstLine="200"/>
      <w:jc w:val="left"/>
      <w:outlineLvl w:val="1"/>
    </w:pPr>
    <w:rPr>
      <w:rFonts w:eastAsia="楷体"/>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815</Words>
  <Characters>4646</Characters>
  <Application>Microsoft Office Word</Application>
  <DocSecurity>0</DocSecurity>
  <Lines>38</Lines>
  <Paragraphs>10</Paragraphs>
  <ScaleCrop>false</ScaleCrop>
  <Company>Microsoft</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宋奇璋</dc:creator>
  <cp:keywords/>
  <dc:description/>
  <cp:lastModifiedBy>宋奇璋</cp:lastModifiedBy>
  <cp:revision>2</cp:revision>
  <dcterms:created xsi:type="dcterms:W3CDTF">2020-09-08T02:45:00Z</dcterms:created>
  <dcterms:modified xsi:type="dcterms:W3CDTF">2020-09-08T02:46:00Z</dcterms:modified>
</cp:coreProperties>
</file>